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CCE72" w14:textId="43039DE4" w:rsidR="002942A9" w:rsidRPr="00481DFA" w:rsidRDefault="008F1954" w:rsidP="001530AA">
      <w:pPr>
        <w:tabs>
          <w:tab w:val="left" w:pos="9214"/>
        </w:tabs>
        <w:spacing w:line="360" w:lineRule="auto"/>
        <w:jc w:val="both"/>
        <w:rPr>
          <w:rFonts w:ascii="Arial" w:eastAsia="MS Mincho" w:hAnsi="Arial" w:cs="Arial"/>
          <w:b/>
          <w:caps/>
          <w:sz w:val="22"/>
          <w:szCs w:val="22"/>
          <w:lang w:eastAsia="it-IT"/>
        </w:rPr>
      </w:pPr>
      <w:r w:rsidRPr="00481DFA">
        <w:rPr>
          <w:rFonts w:ascii="Arial" w:eastAsia="MS Mincho" w:hAnsi="Arial" w:cs="Arial"/>
          <w:b/>
          <w:caps/>
          <w:sz w:val="22"/>
          <w:szCs w:val="22"/>
          <w:lang w:eastAsia="it-IT"/>
        </w:rPr>
        <w:t>OGGETTO</w:t>
      </w:r>
      <w:r w:rsidR="001530AA" w:rsidRPr="00481DFA">
        <w:rPr>
          <w:rFonts w:ascii="Arial" w:eastAsia="MS Mincho" w:hAnsi="Arial" w:cs="Arial"/>
          <w:b/>
          <w:caps/>
          <w:sz w:val="22"/>
          <w:szCs w:val="22"/>
          <w:lang w:eastAsia="it-IT"/>
        </w:rPr>
        <w:t xml:space="preserve">: </w:t>
      </w:r>
      <w:r w:rsidR="002942A9" w:rsidRPr="00481DFA">
        <w:rPr>
          <w:rFonts w:ascii="Arial" w:eastAsia="MS Mincho" w:hAnsi="Arial" w:cs="Arial"/>
          <w:b/>
          <w:caps/>
          <w:sz w:val="22"/>
          <w:szCs w:val="22"/>
          <w:lang w:eastAsia="it-IT"/>
        </w:rPr>
        <w:t xml:space="preserve">PROROGA INCARICHI </w:t>
      </w:r>
      <w:r w:rsidR="002942A9" w:rsidRPr="00481DFA">
        <w:rPr>
          <w:rFonts w:ascii="Arial" w:eastAsia="MS Mincho" w:hAnsi="Arial" w:cs="Arial"/>
          <w:b/>
          <w:bCs/>
          <w:caps/>
          <w:sz w:val="22"/>
          <w:szCs w:val="22"/>
          <w:lang w:eastAsia="it-IT"/>
        </w:rPr>
        <w:t>DI ALTA PROFESSIONALITA’ RELATIVI AL FSE+ (GRUPPI DI LAVORO) DELLA DIREZIONE GENERALE DEL LAVORO, FORMAZIONE PROFESSIONALE, COOPERAZIONE E SICUREZZA SOCIALE, PER IL PERIODO 01.09.2026 – 31.12.2026.</w:t>
      </w:r>
    </w:p>
    <w:p w14:paraId="38823C51" w14:textId="77777777" w:rsidR="001530AA" w:rsidRPr="00481DFA" w:rsidRDefault="001530AA" w:rsidP="001530AA">
      <w:pPr>
        <w:tabs>
          <w:tab w:val="left" w:pos="9214"/>
        </w:tabs>
        <w:spacing w:line="360" w:lineRule="auto"/>
        <w:jc w:val="both"/>
        <w:rPr>
          <w:rFonts w:ascii="Arial" w:hAnsi="Arial" w:cs="Arial"/>
          <w:b/>
          <w:sz w:val="22"/>
          <w:szCs w:val="22"/>
        </w:rPr>
      </w:pPr>
    </w:p>
    <w:p w14:paraId="05BA5B23" w14:textId="77777777" w:rsidR="008F1954" w:rsidRPr="00481DFA" w:rsidRDefault="008F1954" w:rsidP="008F1954">
      <w:pPr>
        <w:tabs>
          <w:tab w:val="left" w:pos="9214"/>
        </w:tabs>
        <w:spacing w:line="360" w:lineRule="auto"/>
        <w:jc w:val="center"/>
        <w:rPr>
          <w:rFonts w:ascii="Arial" w:hAnsi="Arial" w:cs="Arial"/>
          <w:b/>
          <w:sz w:val="22"/>
          <w:szCs w:val="22"/>
        </w:rPr>
      </w:pPr>
      <w:r w:rsidRPr="00481DFA">
        <w:rPr>
          <w:rFonts w:ascii="Arial" w:hAnsi="Arial" w:cs="Arial"/>
          <w:b/>
          <w:sz w:val="22"/>
          <w:szCs w:val="22"/>
        </w:rPr>
        <w:t>IL DIRETTORE GENERALE</w:t>
      </w:r>
    </w:p>
    <w:p w14:paraId="59470696" w14:textId="77777777" w:rsidR="008F1954" w:rsidRPr="00481DFA" w:rsidRDefault="008F1954" w:rsidP="008F1954"/>
    <w:p w14:paraId="14D47D2A" w14:textId="77777777" w:rsidR="008F1954" w:rsidRPr="00481DFA" w:rsidRDefault="008F1954" w:rsidP="008F1954">
      <w:pPr>
        <w:tabs>
          <w:tab w:val="left" w:pos="9214"/>
        </w:tabs>
        <w:spacing w:line="360" w:lineRule="auto"/>
        <w:ind w:left="1559" w:hanging="1559"/>
        <w:jc w:val="both"/>
        <w:rPr>
          <w:rFonts w:ascii="Arial" w:hAnsi="Arial" w:cs="Arial"/>
          <w:sz w:val="22"/>
          <w:szCs w:val="22"/>
        </w:rPr>
      </w:pPr>
      <w:r w:rsidRPr="00481DFA">
        <w:rPr>
          <w:rFonts w:ascii="Arial" w:hAnsi="Arial" w:cs="Arial"/>
          <w:sz w:val="22"/>
          <w:szCs w:val="22"/>
        </w:rPr>
        <w:t>VISTO</w:t>
      </w:r>
      <w:r w:rsidRPr="00481DFA">
        <w:rPr>
          <w:rFonts w:ascii="Arial" w:hAnsi="Arial" w:cs="Arial"/>
          <w:sz w:val="22"/>
          <w:szCs w:val="22"/>
        </w:rPr>
        <w:tab/>
        <w:t xml:space="preserve">lo Statuto Speciale per la Sardegna e le relative norme di attuazione; </w:t>
      </w:r>
    </w:p>
    <w:p w14:paraId="36D2717A" w14:textId="77777777" w:rsidR="008F1954" w:rsidRPr="00481DFA" w:rsidRDefault="008F1954" w:rsidP="008F1954">
      <w:pPr>
        <w:tabs>
          <w:tab w:val="left" w:pos="9214"/>
        </w:tabs>
        <w:spacing w:line="360" w:lineRule="auto"/>
        <w:ind w:left="1559" w:hanging="1559"/>
        <w:jc w:val="both"/>
        <w:rPr>
          <w:rFonts w:ascii="Arial" w:hAnsi="Arial" w:cs="Arial"/>
          <w:sz w:val="22"/>
          <w:szCs w:val="22"/>
        </w:rPr>
      </w:pPr>
      <w:r w:rsidRPr="00481DFA">
        <w:rPr>
          <w:rFonts w:ascii="Arial" w:hAnsi="Arial" w:cs="Arial"/>
          <w:sz w:val="22"/>
          <w:szCs w:val="22"/>
        </w:rPr>
        <w:t>VISTA</w:t>
      </w:r>
      <w:r w:rsidRPr="00481DFA">
        <w:rPr>
          <w:rFonts w:ascii="Arial" w:hAnsi="Arial" w:cs="Arial"/>
          <w:sz w:val="22"/>
          <w:szCs w:val="22"/>
        </w:rPr>
        <w:tab/>
        <w:t>la Legge Regionale 7 gennaio 1977, n. 1 e successive modificazioni e integrazioni, concernente “</w:t>
      </w:r>
      <w:r w:rsidRPr="00481DFA">
        <w:rPr>
          <w:rFonts w:ascii="Arial" w:hAnsi="Arial" w:cs="Arial"/>
          <w:i/>
          <w:iCs/>
          <w:sz w:val="22"/>
          <w:szCs w:val="22"/>
        </w:rPr>
        <w:t>Norme sull’organizzazione amministrativa della Regione Sarda e sulle competenze di Giunta, Presidenza e Assessorati regionali</w:t>
      </w:r>
      <w:r w:rsidRPr="00481DFA">
        <w:rPr>
          <w:rFonts w:ascii="Arial" w:hAnsi="Arial" w:cs="Arial"/>
          <w:sz w:val="22"/>
          <w:szCs w:val="22"/>
        </w:rPr>
        <w:t>”;</w:t>
      </w:r>
    </w:p>
    <w:p w14:paraId="42581828" w14:textId="6157523A" w:rsidR="008F1954" w:rsidRPr="00481DFA" w:rsidRDefault="008F1954" w:rsidP="008F1954">
      <w:pPr>
        <w:tabs>
          <w:tab w:val="left" w:pos="9214"/>
        </w:tabs>
        <w:spacing w:line="360" w:lineRule="auto"/>
        <w:ind w:left="1559" w:hanging="1559"/>
        <w:jc w:val="both"/>
        <w:rPr>
          <w:rFonts w:ascii="Arial" w:hAnsi="Arial" w:cs="Arial"/>
          <w:sz w:val="22"/>
          <w:szCs w:val="22"/>
        </w:rPr>
      </w:pPr>
      <w:r w:rsidRPr="00481DFA">
        <w:rPr>
          <w:rFonts w:ascii="Arial" w:hAnsi="Arial" w:cs="Arial"/>
          <w:sz w:val="22"/>
          <w:szCs w:val="22"/>
        </w:rPr>
        <w:t>VISTA</w:t>
      </w:r>
      <w:r w:rsidRPr="00481DFA">
        <w:rPr>
          <w:rFonts w:ascii="Arial" w:hAnsi="Arial" w:cs="Arial"/>
          <w:sz w:val="22"/>
          <w:szCs w:val="22"/>
        </w:rPr>
        <w:tab/>
        <w:t xml:space="preserve">la Legge </w:t>
      </w:r>
      <w:r w:rsidR="00BF24D7" w:rsidRPr="00481DFA">
        <w:rPr>
          <w:rFonts w:ascii="Arial" w:hAnsi="Arial" w:cs="Arial"/>
          <w:sz w:val="22"/>
          <w:szCs w:val="22"/>
        </w:rPr>
        <w:t>r</w:t>
      </w:r>
      <w:r w:rsidRPr="00481DFA">
        <w:rPr>
          <w:rFonts w:ascii="Arial" w:hAnsi="Arial" w:cs="Arial"/>
          <w:sz w:val="22"/>
          <w:szCs w:val="22"/>
        </w:rPr>
        <w:t>egionale 13 novembre 1998, n. 31 recante “</w:t>
      </w:r>
      <w:r w:rsidRPr="00481DFA">
        <w:rPr>
          <w:rFonts w:ascii="Arial" w:hAnsi="Arial" w:cs="Arial"/>
          <w:i/>
          <w:iCs/>
          <w:sz w:val="22"/>
          <w:szCs w:val="22"/>
        </w:rPr>
        <w:t>Disciplina del personale regionale e dell’organizzazione degli uffici della Regione</w:t>
      </w:r>
      <w:r w:rsidRPr="00481DFA">
        <w:rPr>
          <w:rFonts w:ascii="Arial" w:hAnsi="Arial" w:cs="Arial"/>
          <w:sz w:val="22"/>
          <w:szCs w:val="22"/>
        </w:rPr>
        <w:t>" ed in particolare gli articoli 12 e 13, e ss.mm.ii.;</w:t>
      </w:r>
    </w:p>
    <w:p w14:paraId="48A39145" w14:textId="57684247" w:rsidR="008F1954" w:rsidRPr="00481DFA" w:rsidRDefault="008F1954" w:rsidP="008F1954">
      <w:pPr>
        <w:tabs>
          <w:tab w:val="left" w:pos="9214"/>
        </w:tabs>
        <w:spacing w:line="360" w:lineRule="auto"/>
        <w:ind w:left="1559" w:hanging="1559"/>
        <w:jc w:val="both"/>
        <w:rPr>
          <w:rFonts w:ascii="Arial" w:hAnsi="Arial" w:cs="Arial"/>
          <w:sz w:val="22"/>
          <w:szCs w:val="22"/>
        </w:rPr>
      </w:pPr>
      <w:r w:rsidRPr="00481DFA">
        <w:rPr>
          <w:rFonts w:ascii="Arial" w:hAnsi="Arial" w:cs="Arial"/>
          <w:sz w:val="22"/>
          <w:szCs w:val="22"/>
        </w:rPr>
        <w:t>VISTA</w:t>
      </w:r>
      <w:r w:rsidR="00B97B41" w:rsidRPr="00481DFA">
        <w:rPr>
          <w:rFonts w:ascii="Arial" w:hAnsi="Arial" w:cs="Arial"/>
          <w:sz w:val="22"/>
          <w:szCs w:val="22"/>
        </w:rPr>
        <w:t xml:space="preserve">       </w:t>
      </w:r>
      <w:r w:rsidRPr="00481DFA">
        <w:rPr>
          <w:rFonts w:ascii="Arial" w:hAnsi="Arial" w:cs="Arial"/>
          <w:sz w:val="22"/>
          <w:szCs w:val="22"/>
        </w:rPr>
        <w:t> </w:t>
      </w:r>
      <w:r w:rsidRPr="00481DFA">
        <w:rPr>
          <w:rFonts w:ascii="Arial" w:hAnsi="Arial" w:cs="Arial"/>
          <w:sz w:val="22"/>
          <w:szCs w:val="22"/>
        </w:rPr>
        <w:tab/>
        <w:t xml:space="preserve">la Legge </w:t>
      </w:r>
      <w:r w:rsidR="00BF24D7" w:rsidRPr="00481DFA">
        <w:rPr>
          <w:rFonts w:ascii="Arial" w:hAnsi="Arial" w:cs="Arial"/>
          <w:sz w:val="22"/>
          <w:szCs w:val="22"/>
        </w:rPr>
        <w:t>r</w:t>
      </w:r>
      <w:r w:rsidRPr="00481DFA">
        <w:rPr>
          <w:rFonts w:ascii="Arial" w:hAnsi="Arial" w:cs="Arial"/>
          <w:sz w:val="22"/>
          <w:szCs w:val="22"/>
        </w:rPr>
        <w:t>egionale </w:t>
      </w:r>
      <w:r w:rsidR="00BF24D7" w:rsidRPr="00481DFA">
        <w:rPr>
          <w:rFonts w:ascii="Arial" w:hAnsi="Arial" w:cs="Arial"/>
          <w:sz w:val="22"/>
          <w:szCs w:val="22"/>
        </w:rPr>
        <w:t>9 febbraio 2026</w:t>
      </w:r>
      <w:r w:rsidRPr="00481DFA">
        <w:rPr>
          <w:rFonts w:ascii="Arial" w:hAnsi="Arial" w:cs="Arial"/>
          <w:sz w:val="22"/>
          <w:szCs w:val="22"/>
        </w:rPr>
        <w:t>, n. 1 recante: “</w:t>
      </w:r>
      <w:r w:rsidRPr="00481DFA">
        <w:rPr>
          <w:rFonts w:ascii="Arial" w:hAnsi="Arial" w:cs="Arial"/>
          <w:i/>
          <w:iCs/>
          <w:sz w:val="22"/>
          <w:szCs w:val="22"/>
        </w:rPr>
        <w:t xml:space="preserve">Legge di stabilità </w:t>
      </w:r>
      <w:r w:rsidR="00BF24D7" w:rsidRPr="00481DFA">
        <w:rPr>
          <w:rFonts w:ascii="Arial" w:hAnsi="Arial" w:cs="Arial"/>
          <w:i/>
          <w:iCs/>
          <w:sz w:val="22"/>
          <w:szCs w:val="22"/>
        </w:rPr>
        <w:t xml:space="preserve">regionale </w:t>
      </w:r>
      <w:r w:rsidRPr="00481DFA">
        <w:rPr>
          <w:rFonts w:ascii="Arial" w:hAnsi="Arial" w:cs="Arial"/>
          <w:i/>
          <w:iCs/>
          <w:sz w:val="22"/>
          <w:szCs w:val="22"/>
        </w:rPr>
        <w:t>202</w:t>
      </w:r>
      <w:r w:rsidR="00BF24D7" w:rsidRPr="00481DFA">
        <w:rPr>
          <w:rFonts w:ascii="Arial" w:hAnsi="Arial" w:cs="Arial"/>
          <w:i/>
          <w:iCs/>
          <w:sz w:val="22"/>
          <w:szCs w:val="22"/>
        </w:rPr>
        <w:t>6</w:t>
      </w:r>
      <w:r w:rsidRPr="00481DFA">
        <w:rPr>
          <w:rFonts w:ascii="Arial" w:hAnsi="Arial" w:cs="Arial"/>
          <w:sz w:val="22"/>
          <w:szCs w:val="22"/>
        </w:rPr>
        <w:t xml:space="preserve">" pubblicata nel Bollettino Ufficiale della Regione autonoma della Sardegna (BURAS) 9 </w:t>
      </w:r>
      <w:r w:rsidR="00BF24D7" w:rsidRPr="00481DFA">
        <w:rPr>
          <w:rFonts w:ascii="Arial" w:hAnsi="Arial" w:cs="Arial"/>
          <w:sz w:val="22"/>
          <w:szCs w:val="22"/>
        </w:rPr>
        <w:t>febbraio 2026</w:t>
      </w:r>
      <w:r w:rsidRPr="00481DFA">
        <w:rPr>
          <w:rFonts w:ascii="Arial" w:hAnsi="Arial" w:cs="Arial"/>
          <w:sz w:val="22"/>
          <w:szCs w:val="22"/>
        </w:rPr>
        <w:t xml:space="preserve">, n. </w:t>
      </w:r>
      <w:r w:rsidR="00BF24D7" w:rsidRPr="00481DFA">
        <w:rPr>
          <w:rFonts w:ascii="Arial" w:hAnsi="Arial" w:cs="Arial"/>
          <w:sz w:val="22"/>
          <w:szCs w:val="22"/>
        </w:rPr>
        <w:t>9</w:t>
      </w:r>
      <w:r w:rsidRPr="00481DFA">
        <w:rPr>
          <w:rFonts w:ascii="Arial" w:hAnsi="Arial" w:cs="Arial"/>
          <w:sz w:val="22"/>
          <w:szCs w:val="22"/>
        </w:rPr>
        <w:t>;</w:t>
      </w:r>
    </w:p>
    <w:p w14:paraId="4608DCA2" w14:textId="2CCE37AE" w:rsidR="008F1954" w:rsidRPr="00481DFA" w:rsidRDefault="008F1954" w:rsidP="008F1954">
      <w:pPr>
        <w:tabs>
          <w:tab w:val="left" w:pos="9214"/>
        </w:tabs>
        <w:spacing w:line="360" w:lineRule="auto"/>
        <w:ind w:left="1559" w:hanging="1559"/>
        <w:jc w:val="both"/>
        <w:rPr>
          <w:rFonts w:ascii="Arial" w:hAnsi="Arial" w:cs="Arial"/>
          <w:sz w:val="22"/>
          <w:szCs w:val="22"/>
        </w:rPr>
      </w:pPr>
      <w:r w:rsidRPr="00481DFA">
        <w:rPr>
          <w:rFonts w:ascii="Arial" w:hAnsi="Arial" w:cs="Arial"/>
          <w:sz w:val="22"/>
          <w:szCs w:val="22"/>
        </w:rPr>
        <w:t>VISTA</w:t>
      </w:r>
      <w:r w:rsidR="00B97B41" w:rsidRPr="00481DFA">
        <w:rPr>
          <w:rFonts w:ascii="Arial" w:hAnsi="Arial" w:cs="Arial"/>
          <w:sz w:val="22"/>
          <w:szCs w:val="22"/>
        </w:rPr>
        <w:t xml:space="preserve">      </w:t>
      </w:r>
      <w:r w:rsidRPr="00481DFA">
        <w:rPr>
          <w:rFonts w:ascii="Arial" w:hAnsi="Arial" w:cs="Arial"/>
          <w:sz w:val="22"/>
          <w:szCs w:val="22"/>
        </w:rPr>
        <w:t> </w:t>
      </w:r>
      <w:r w:rsidRPr="00481DFA">
        <w:rPr>
          <w:rFonts w:ascii="Arial" w:hAnsi="Arial" w:cs="Arial"/>
          <w:sz w:val="22"/>
          <w:szCs w:val="22"/>
        </w:rPr>
        <w:tab/>
        <w:t xml:space="preserve">la </w:t>
      </w:r>
      <w:r w:rsidR="00BF24D7" w:rsidRPr="00481DFA">
        <w:rPr>
          <w:rFonts w:ascii="Arial" w:hAnsi="Arial" w:cs="Arial"/>
          <w:sz w:val="22"/>
          <w:szCs w:val="22"/>
        </w:rPr>
        <w:t>Legge regionale 9 febbraio 2026, n. 2</w:t>
      </w:r>
      <w:r w:rsidRPr="00481DFA">
        <w:rPr>
          <w:rFonts w:ascii="Arial" w:hAnsi="Arial" w:cs="Arial"/>
          <w:sz w:val="22"/>
          <w:szCs w:val="22"/>
        </w:rPr>
        <w:t>, recante: “</w:t>
      </w:r>
      <w:r w:rsidRPr="00481DFA">
        <w:rPr>
          <w:rFonts w:ascii="Arial" w:hAnsi="Arial" w:cs="Arial"/>
          <w:i/>
          <w:iCs/>
          <w:sz w:val="22"/>
          <w:szCs w:val="22"/>
        </w:rPr>
        <w:t>Bilancio di previsione 202</w:t>
      </w:r>
      <w:r w:rsidR="00BF24D7" w:rsidRPr="00481DFA">
        <w:rPr>
          <w:rFonts w:ascii="Arial" w:hAnsi="Arial" w:cs="Arial"/>
          <w:i/>
          <w:iCs/>
          <w:sz w:val="22"/>
          <w:szCs w:val="22"/>
        </w:rPr>
        <w:t xml:space="preserve">6 </w:t>
      </w:r>
      <w:r w:rsidRPr="00481DFA">
        <w:rPr>
          <w:rFonts w:ascii="Arial" w:hAnsi="Arial" w:cs="Arial"/>
          <w:i/>
          <w:iCs/>
          <w:sz w:val="22"/>
          <w:szCs w:val="22"/>
        </w:rPr>
        <w:t>-</w:t>
      </w:r>
      <w:r w:rsidR="00BF24D7" w:rsidRPr="00481DFA">
        <w:rPr>
          <w:rFonts w:ascii="Arial" w:hAnsi="Arial" w:cs="Arial"/>
          <w:i/>
          <w:iCs/>
          <w:sz w:val="22"/>
          <w:szCs w:val="22"/>
        </w:rPr>
        <w:t xml:space="preserve"> </w:t>
      </w:r>
      <w:r w:rsidRPr="00481DFA">
        <w:rPr>
          <w:rFonts w:ascii="Arial" w:hAnsi="Arial" w:cs="Arial"/>
          <w:i/>
          <w:iCs/>
          <w:sz w:val="22"/>
          <w:szCs w:val="22"/>
        </w:rPr>
        <w:t>202</w:t>
      </w:r>
      <w:r w:rsidR="00BF24D7" w:rsidRPr="00481DFA">
        <w:rPr>
          <w:rFonts w:ascii="Arial" w:hAnsi="Arial" w:cs="Arial"/>
          <w:i/>
          <w:iCs/>
          <w:sz w:val="22"/>
          <w:szCs w:val="22"/>
        </w:rPr>
        <w:t>8</w:t>
      </w:r>
      <w:r w:rsidRPr="00481DFA">
        <w:rPr>
          <w:rFonts w:ascii="Arial" w:hAnsi="Arial" w:cs="Arial"/>
          <w:sz w:val="22"/>
          <w:szCs w:val="22"/>
        </w:rPr>
        <w:t xml:space="preserve">”, </w:t>
      </w:r>
      <w:r w:rsidR="00BF24D7" w:rsidRPr="00481DFA">
        <w:rPr>
          <w:rFonts w:ascii="Arial" w:hAnsi="Arial" w:cs="Arial"/>
          <w:sz w:val="22"/>
          <w:szCs w:val="22"/>
        </w:rPr>
        <w:t>pubblicata nel Bollettino Ufficiale della Regione autonoma della Sardegna (BURAS) 9 febbraio 2026, n. 9 Supplemento ordinario n. 1;</w:t>
      </w:r>
    </w:p>
    <w:p w14:paraId="31CE56FC" w14:textId="1B55DCA5" w:rsidR="00B20F48" w:rsidRPr="00481DFA" w:rsidRDefault="00B20F48" w:rsidP="008F1954">
      <w:pPr>
        <w:tabs>
          <w:tab w:val="left" w:pos="9214"/>
        </w:tabs>
        <w:spacing w:line="360" w:lineRule="auto"/>
        <w:ind w:left="1559" w:hanging="1559"/>
        <w:jc w:val="both"/>
        <w:rPr>
          <w:rFonts w:ascii="Arial" w:hAnsi="Arial" w:cs="Arial"/>
          <w:sz w:val="22"/>
          <w:szCs w:val="22"/>
        </w:rPr>
      </w:pPr>
      <w:r w:rsidRPr="00481DFA">
        <w:rPr>
          <w:rFonts w:ascii="Arial" w:hAnsi="Arial" w:cs="Arial"/>
          <w:sz w:val="22"/>
          <w:szCs w:val="22"/>
        </w:rPr>
        <w:t xml:space="preserve">VISTA </w:t>
      </w:r>
      <w:r w:rsidRPr="00481DFA">
        <w:rPr>
          <w:rFonts w:ascii="Arial" w:hAnsi="Arial" w:cs="Arial"/>
          <w:sz w:val="22"/>
          <w:szCs w:val="22"/>
        </w:rPr>
        <w:tab/>
        <w:t>la Deliberazione di Giunta Regionale n. 6/13 del 12 febbraio 2026 “</w:t>
      </w:r>
      <w:r w:rsidRPr="00481DFA">
        <w:rPr>
          <w:rFonts w:ascii="Arial" w:hAnsi="Arial" w:cs="Arial"/>
          <w:i/>
          <w:iCs/>
          <w:sz w:val="22"/>
          <w:szCs w:val="22"/>
        </w:rPr>
        <w:t>Ripartizione del bilancio approvato con la legge regionale 6 febbraio 2026, n. 2 (BURAS n. 9 del 9 febbraio 2026) in categorie e macroaggregati (DTA) e delle categorie e macroaggregati in capitoli ai fini della gestione e rendicontazione (BFG) e assegnazione risorse ai competenti centri di responsabilità</w:t>
      </w:r>
      <w:r w:rsidRPr="00481DFA">
        <w:rPr>
          <w:rFonts w:ascii="Arial" w:hAnsi="Arial" w:cs="Arial"/>
          <w:sz w:val="22"/>
          <w:szCs w:val="22"/>
        </w:rPr>
        <w:t xml:space="preserve">"; </w:t>
      </w:r>
    </w:p>
    <w:p w14:paraId="15E986A6" w14:textId="6A579658" w:rsidR="008F687E" w:rsidRPr="00481DFA" w:rsidRDefault="008F687E" w:rsidP="008F1954">
      <w:pPr>
        <w:tabs>
          <w:tab w:val="left" w:pos="9214"/>
        </w:tabs>
        <w:spacing w:line="360" w:lineRule="auto"/>
        <w:ind w:left="1559" w:hanging="1559"/>
        <w:jc w:val="both"/>
        <w:rPr>
          <w:rFonts w:ascii="Arial" w:hAnsi="Arial" w:cs="Arial"/>
          <w:sz w:val="22"/>
          <w:szCs w:val="22"/>
        </w:rPr>
      </w:pPr>
      <w:r w:rsidRPr="00481DFA">
        <w:rPr>
          <w:rFonts w:ascii="Arial" w:hAnsi="Arial" w:cs="Arial"/>
          <w:sz w:val="22"/>
          <w:szCs w:val="22"/>
        </w:rPr>
        <w:t xml:space="preserve">VISTA </w:t>
      </w:r>
      <w:r w:rsidRPr="00481DFA">
        <w:rPr>
          <w:rFonts w:ascii="Arial" w:hAnsi="Arial" w:cs="Arial"/>
          <w:sz w:val="22"/>
          <w:szCs w:val="22"/>
        </w:rPr>
        <w:tab/>
        <w:t>la Deliberazione di Giunta Regionale n. 7/10 del 18.02.2026 “</w:t>
      </w:r>
      <w:r w:rsidRPr="00481DFA">
        <w:rPr>
          <w:rFonts w:ascii="Arial" w:hAnsi="Arial" w:cs="Arial"/>
          <w:i/>
          <w:iCs/>
          <w:sz w:val="22"/>
          <w:szCs w:val="22"/>
        </w:rPr>
        <w:t xml:space="preserve">Aggiornamento deliberazione della Giunta n. 6/13 del 12 febbraio 2026, concernente "Ripartizione del bilancio approvato con la legge regionale 6 febbraio 2026, n. </w:t>
      </w:r>
      <w:r w:rsidRPr="00481DFA">
        <w:rPr>
          <w:rFonts w:ascii="Arial" w:hAnsi="Arial" w:cs="Arial"/>
          <w:i/>
          <w:iCs/>
          <w:sz w:val="22"/>
          <w:szCs w:val="22"/>
        </w:rPr>
        <w:lastRenderedPageBreak/>
        <w:t xml:space="preserve">2 (BURAS n. 9 del 9 febbraio 2026) in categorie e macroaggregati (DTA) e delle categorie e macroaggregati in capitoli ai fini della gestione e rendicontazione (BFG) e assegnazione risorse ai competenti centri di responsabilità". Applicazione atti di variazione del bilancio assunti in via amministrativa ai sensi dell’art. 51, del D.Lgs. n. 118/2011 </w:t>
      </w:r>
      <w:proofErr w:type="spellStart"/>
      <w:r w:rsidRPr="00481DFA">
        <w:rPr>
          <w:rFonts w:ascii="Arial" w:hAnsi="Arial" w:cs="Arial"/>
          <w:i/>
          <w:iCs/>
          <w:sz w:val="22"/>
          <w:szCs w:val="22"/>
        </w:rPr>
        <w:t>s.m.i.</w:t>
      </w:r>
      <w:proofErr w:type="spellEnd"/>
      <w:r w:rsidRPr="00481DFA">
        <w:rPr>
          <w:rFonts w:ascii="Arial" w:hAnsi="Arial" w:cs="Arial"/>
          <w:i/>
          <w:iCs/>
          <w:sz w:val="22"/>
          <w:szCs w:val="22"/>
        </w:rPr>
        <w:t>, non recepiti nella proposta di legge di bilancio e adeguamento degli stanziamenti sul bilancio pluriennale.</w:t>
      </w:r>
    </w:p>
    <w:p w14:paraId="240A07E4" w14:textId="21B56054" w:rsidR="008F1954" w:rsidRPr="00481DFA" w:rsidRDefault="008F1954" w:rsidP="008F1954">
      <w:pPr>
        <w:tabs>
          <w:tab w:val="left" w:pos="9214"/>
        </w:tabs>
        <w:spacing w:line="360" w:lineRule="auto"/>
        <w:ind w:left="1559" w:hanging="1559"/>
        <w:jc w:val="both"/>
        <w:rPr>
          <w:rFonts w:ascii="Arial" w:hAnsi="Arial" w:cs="Arial"/>
          <w:sz w:val="22"/>
          <w:szCs w:val="22"/>
        </w:rPr>
      </w:pPr>
      <w:r w:rsidRPr="00481DFA">
        <w:rPr>
          <w:rFonts w:ascii="Arial" w:hAnsi="Arial" w:cs="Arial"/>
          <w:sz w:val="22"/>
          <w:szCs w:val="22"/>
        </w:rPr>
        <w:t>VISTA</w:t>
      </w:r>
      <w:r w:rsidR="00B97B41" w:rsidRPr="00481DFA">
        <w:rPr>
          <w:rFonts w:ascii="Arial" w:hAnsi="Arial" w:cs="Arial"/>
          <w:sz w:val="22"/>
          <w:szCs w:val="22"/>
        </w:rPr>
        <w:t xml:space="preserve">       </w:t>
      </w:r>
      <w:r w:rsidRPr="00481DFA">
        <w:rPr>
          <w:rFonts w:ascii="Arial" w:hAnsi="Arial" w:cs="Arial"/>
          <w:sz w:val="22"/>
          <w:szCs w:val="22"/>
        </w:rPr>
        <w:tab/>
        <w:t>la Deliberazione della Giunta Regionale n. 3/1 del 17 gennaio 2025, con la quale si è proceduto a conferire alla dott.ssa Delfina Spiga l’incarico di Direttore Generale dell’Assessorato regionale del Lavoro e di Autorità di Gestione del POR FSE 2014-2020 e del PR FSE+ 2021-2027;</w:t>
      </w:r>
    </w:p>
    <w:p w14:paraId="2FDD7DB0" w14:textId="77777777" w:rsidR="008F1954" w:rsidRPr="00481DFA" w:rsidRDefault="008F1954" w:rsidP="008F1954">
      <w:pPr>
        <w:tabs>
          <w:tab w:val="left" w:pos="9214"/>
        </w:tabs>
        <w:spacing w:line="360" w:lineRule="auto"/>
        <w:ind w:left="1559" w:hanging="1559"/>
        <w:jc w:val="both"/>
        <w:rPr>
          <w:rFonts w:ascii="Arial" w:hAnsi="Arial" w:cs="Arial"/>
          <w:sz w:val="22"/>
          <w:szCs w:val="22"/>
        </w:rPr>
      </w:pPr>
      <w:r w:rsidRPr="00481DFA">
        <w:rPr>
          <w:rFonts w:ascii="Arial" w:hAnsi="Arial" w:cs="Arial"/>
          <w:sz w:val="22"/>
          <w:szCs w:val="22"/>
        </w:rPr>
        <w:t>VISTO</w:t>
      </w:r>
      <w:r w:rsidRPr="00481DFA">
        <w:rPr>
          <w:rFonts w:ascii="Arial" w:hAnsi="Arial" w:cs="Arial"/>
          <w:sz w:val="22"/>
          <w:szCs w:val="22"/>
        </w:rPr>
        <w:tab/>
        <w:t>il Decreto dell’Assessore degli Affari Generali, Personale e Riforma della Regione n.15, prot. n. 2546 del 15/05/2025, con il quale sono state conferite alla Dott.ssa Delfina Spiga (matr. 3287) le funzioni di Direttore Generale dell’Assessorato regionale del Lavoro, Formazione Professionale, Cooperazione e Sicurezza Sociale;</w:t>
      </w:r>
    </w:p>
    <w:p w14:paraId="5F2B83D4" w14:textId="77777777" w:rsidR="008F1954" w:rsidRDefault="008F1954" w:rsidP="008F1954">
      <w:pPr>
        <w:tabs>
          <w:tab w:val="left" w:pos="9214"/>
        </w:tabs>
        <w:spacing w:line="360" w:lineRule="auto"/>
        <w:ind w:left="1559" w:hanging="1559"/>
        <w:jc w:val="both"/>
        <w:rPr>
          <w:rFonts w:ascii="Arial" w:hAnsi="Arial" w:cs="Arial"/>
          <w:sz w:val="22"/>
          <w:szCs w:val="22"/>
        </w:rPr>
      </w:pPr>
      <w:r w:rsidRPr="00481DFA">
        <w:rPr>
          <w:rFonts w:ascii="Arial" w:hAnsi="Arial" w:cs="Arial"/>
          <w:sz w:val="22"/>
          <w:szCs w:val="22"/>
        </w:rPr>
        <w:t>VISTA</w:t>
      </w:r>
      <w:r w:rsidRPr="00481DFA">
        <w:rPr>
          <w:rFonts w:ascii="Arial" w:hAnsi="Arial" w:cs="Arial"/>
          <w:sz w:val="22"/>
          <w:szCs w:val="22"/>
        </w:rPr>
        <w:tab/>
        <w:t>la nota prot. n. 31757 del 19/05/2025 con la quale la Dott.ssa Delfina Spiga ha comunicato alla Direzione Generale del Personale di aver assunto le funzioni di Direttore Generale dell’Assessorato del Lavoro a far data dal 19/05/2025;</w:t>
      </w:r>
    </w:p>
    <w:p w14:paraId="4F4D89E7" w14:textId="77777777" w:rsidR="00481DFA" w:rsidRPr="00456AD2" w:rsidRDefault="00481DFA" w:rsidP="00481DFA">
      <w:pPr>
        <w:widowControl/>
        <w:tabs>
          <w:tab w:val="left" w:pos="9214"/>
        </w:tabs>
        <w:autoSpaceDN/>
        <w:spacing w:line="360" w:lineRule="auto"/>
        <w:ind w:left="1559" w:hanging="1559"/>
        <w:jc w:val="both"/>
        <w:rPr>
          <w:rFonts w:ascii="Arial" w:hAnsi="Arial" w:cs="Arial"/>
          <w:color w:val="000000" w:themeColor="text1"/>
          <w:sz w:val="22"/>
          <w:szCs w:val="22"/>
        </w:rPr>
      </w:pPr>
      <w:r w:rsidRPr="00456AD2">
        <w:rPr>
          <w:rFonts w:ascii="Arial" w:hAnsi="Arial" w:cs="Arial"/>
          <w:color w:val="000000" w:themeColor="text1"/>
          <w:sz w:val="22"/>
          <w:szCs w:val="22"/>
        </w:rPr>
        <w:t>VISTO</w:t>
      </w:r>
      <w:r>
        <w:rPr>
          <w:rFonts w:ascii="Arial" w:hAnsi="Arial" w:cs="Arial"/>
          <w:color w:val="000000" w:themeColor="text1"/>
          <w:sz w:val="22"/>
          <w:szCs w:val="22"/>
        </w:rPr>
        <w:tab/>
      </w:r>
      <w:r w:rsidRPr="00456AD2">
        <w:rPr>
          <w:rFonts w:ascii="Arial" w:hAnsi="Arial" w:cs="Arial"/>
          <w:color w:val="000000" w:themeColor="text1"/>
          <w:sz w:val="22"/>
          <w:szCs w:val="22"/>
        </w:rPr>
        <w:t>il Decreto dell’Assessore degli Affari generali, Personale e Riforma della Regione n.</w:t>
      </w:r>
      <w:r>
        <w:rPr>
          <w:rFonts w:ascii="Arial" w:hAnsi="Arial" w:cs="Arial"/>
          <w:color w:val="000000" w:themeColor="text1"/>
          <w:sz w:val="22"/>
          <w:szCs w:val="22"/>
        </w:rPr>
        <w:t xml:space="preserve"> </w:t>
      </w:r>
      <w:r w:rsidRPr="00456AD2">
        <w:rPr>
          <w:rFonts w:ascii="Arial" w:hAnsi="Arial" w:cs="Arial"/>
          <w:color w:val="000000" w:themeColor="text1"/>
          <w:sz w:val="22"/>
          <w:szCs w:val="22"/>
        </w:rPr>
        <w:t>36 prot. n. 3630 del 10/07/2025 avente ad oggetto “</w:t>
      </w:r>
      <w:r w:rsidRPr="001B789D">
        <w:rPr>
          <w:rFonts w:ascii="Arial" w:hAnsi="Arial" w:cs="Arial"/>
          <w:i/>
          <w:iCs/>
          <w:color w:val="000000" w:themeColor="text1"/>
          <w:sz w:val="22"/>
          <w:szCs w:val="22"/>
        </w:rPr>
        <w:t>Dirigente del Sistema Regione Dott. Sandro Ortu – Conferimento delle funzioni di Direttore del Servizio di supporto alla predisposizione e gestione di piani e programmi cofinanziati dall’unione europea presso la Direzione generale del lavoro, formazione professionale, cooperazione e sicurezza sociale</w:t>
      </w:r>
      <w:r w:rsidRPr="00456AD2">
        <w:rPr>
          <w:rFonts w:ascii="Arial" w:hAnsi="Arial" w:cs="Arial"/>
          <w:color w:val="000000" w:themeColor="text1"/>
          <w:sz w:val="22"/>
          <w:szCs w:val="22"/>
        </w:rPr>
        <w:t>”;</w:t>
      </w:r>
    </w:p>
    <w:p w14:paraId="6CB03CAE" w14:textId="77777777" w:rsidR="00481DFA" w:rsidRDefault="00481DFA" w:rsidP="00481DFA">
      <w:pPr>
        <w:tabs>
          <w:tab w:val="left" w:pos="9214"/>
        </w:tabs>
        <w:spacing w:line="360" w:lineRule="auto"/>
        <w:ind w:left="1559" w:hanging="1559"/>
        <w:jc w:val="both"/>
        <w:rPr>
          <w:rFonts w:ascii="Arial" w:hAnsi="Arial" w:cs="Arial"/>
          <w:color w:val="000000" w:themeColor="text1"/>
          <w:sz w:val="22"/>
          <w:szCs w:val="22"/>
        </w:rPr>
      </w:pPr>
      <w:r w:rsidRPr="00757D26">
        <w:rPr>
          <w:rFonts w:ascii="Arial" w:hAnsi="Arial" w:cs="Arial"/>
          <w:color w:val="000000" w:themeColor="text1"/>
          <w:sz w:val="22"/>
          <w:szCs w:val="22"/>
        </w:rPr>
        <w:t xml:space="preserve">VISTA </w:t>
      </w:r>
      <w:r w:rsidRPr="00757D26">
        <w:rPr>
          <w:rFonts w:ascii="Arial" w:hAnsi="Arial" w:cs="Arial"/>
          <w:color w:val="000000" w:themeColor="text1"/>
          <w:sz w:val="22"/>
          <w:szCs w:val="22"/>
        </w:rPr>
        <w:tab/>
        <w:t xml:space="preserve">la </w:t>
      </w:r>
      <w:r w:rsidRPr="00456AD2">
        <w:rPr>
          <w:rFonts w:ascii="Arial" w:hAnsi="Arial" w:cs="Arial"/>
          <w:color w:val="000000" w:themeColor="text1"/>
          <w:sz w:val="22"/>
          <w:szCs w:val="22"/>
        </w:rPr>
        <w:t>nota prot.</w:t>
      </w:r>
      <w:r>
        <w:rPr>
          <w:rFonts w:ascii="Arial" w:hAnsi="Arial" w:cs="Arial"/>
          <w:color w:val="000000" w:themeColor="text1"/>
          <w:sz w:val="22"/>
          <w:szCs w:val="22"/>
        </w:rPr>
        <w:t xml:space="preserve"> </w:t>
      </w:r>
      <w:r w:rsidRPr="00456AD2">
        <w:rPr>
          <w:rFonts w:ascii="Arial" w:hAnsi="Arial" w:cs="Arial"/>
          <w:color w:val="000000" w:themeColor="text1"/>
          <w:sz w:val="22"/>
          <w:szCs w:val="22"/>
        </w:rPr>
        <w:t>46199 del 18/07/2025</w:t>
      </w:r>
      <w:r w:rsidRPr="00757D26">
        <w:rPr>
          <w:rFonts w:ascii="Arial" w:hAnsi="Arial" w:cs="Arial"/>
          <w:color w:val="000000" w:themeColor="text1"/>
          <w:sz w:val="22"/>
          <w:szCs w:val="22"/>
        </w:rPr>
        <w:t xml:space="preserve"> con la quale è stata comunicata la presa di servizio del Dott. Sandro Ortu e l’assunzione delle funzioni di Direttore del </w:t>
      </w:r>
      <w:r w:rsidRPr="00757D26">
        <w:rPr>
          <w:rFonts w:ascii="Arial" w:hAnsi="Arial" w:cs="Arial"/>
          <w:color w:val="000000" w:themeColor="text1"/>
          <w:sz w:val="22"/>
          <w:szCs w:val="22"/>
        </w:rPr>
        <w:lastRenderedPageBreak/>
        <w:t>Servizio di Supporto alla predisposizione e gestione di piani e programmi cofinanziati dall’Unione Europea dal 18/07/2025;</w:t>
      </w:r>
    </w:p>
    <w:p w14:paraId="751A7DBE" w14:textId="77777777" w:rsidR="008F1954" w:rsidRPr="00481DFA" w:rsidRDefault="008F1954" w:rsidP="008F1954">
      <w:pPr>
        <w:tabs>
          <w:tab w:val="left" w:pos="9214"/>
        </w:tabs>
        <w:spacing w:line="360" w:lineRule="auto"/>
        <w:ind w:left="1559" w:hanging="1559"/>
        <w:jc w:val="both"/>
        <w:rPr>
          <w:rFonts w:ascii="Arial" w:hAnsi="Arial" w:cs="Arial"/>
          <w:sz w:val="22"/>
          <w:szCs w:val="22"/>
        </w:rPr>
      </w:pPr>
      <w:r w:rsidRPr="00481DFA">
        <w:rPr>
          <w:rFonts w:ascii="Arial" w:hAnsi="Arial" w:cs="Arial"/>
          <w:sz w:val="22"/>
          <w:szCs w:val="22"/>
        </w:rPr>
        <w:t xml:space="preserve">VISTO </w:t>
      </w:r>
      <w:r w:rsidRPr="00481DFA">
        <w:rPr>
          <w:rFonts w:ascii="Arial" w:hAnsi="Arial" w:cs="Arial"/>
          <w:sz w:val="22"/>
          <w:szCs w:val="22"/>
        </w:rPr>
        <w:tab/>
        <w:t>il D.Lgs. n. 165/2001 e, in particolare, l’articolo 35-</w:t>
      </w:r>
      <w:r w:rsidRPr="00481DFA">
        <w:rPr>
          <w:rFonts w:ascii="Arial" w:hAnsi="Arial" w:cs="Arial"/>
          <w:i/>
          <w:iCs/>
          <w:sz w:val="22"/>
          <w:szCs w:val="22"/>
        </w:rPr>
        <w:t>bis</w:t>
      </w:r>
      <w:r w:rsidRPr="00481DFA">
        <w:rPr>
          <w:rFonts w:ascii="Arial" w:hAnsi="Arial" w:cs="Arial"/>
          <w:sz w:val="22"/>
          <w:szCs w:val="22"/>
        </w:rPr>
        <w:t xml:space="preserve"> “</w:t>
      </w:r>
      <w:r w:rsidRPr="00481DFA">
        <w:rPr>
          <w:rFonts w:ascii="Arial" w:hAnsi="Arial" w:cs="Arial"/>
          <w:i/>
          <w:iCs/>
          <w:sz w:val="22"/>
          <w:szCs w:val="22"/>
        </w:rPr>
        <w:t>Prevenzione del fenomeno della corruzione nella formazione di commissioni e nelle assegnazioni agli uffici</w:t>
      </w:r>
      <w:r w:rsidRPr="00481DFA">
        <w:rPr>
          <w:rFonts w:ascii="Arial" w:hAnsi="Arial" w:cs="Arial"/>
          <w:sz w:val="22"/>
          <w:szCs w:val="22"/>
        </w:rPr>
        <w:t>” recante il divieto previsto per coloro che sono stati condannati, anche con sentenza non passata in giudicato, per i reati previsti nel capo I del titolo II del libro secondo del Codice penale;</w:t>
      </w:r>
    </w:p>
    <w:p w14:paraId="1456D0C5" w14:textId="77777777" w:rsidR="008F1954" w:rsidRPr="00481DFA" w:rsidRDefault="008F1954" w:rsidP="008F1954">
      <w:pPr>
        <w:tabs>
          <w:tab w:val="left" w:pos="9214"/>
        </w:tabs>
        <w:spacing w:line="360" w:lineRule="auto"/>
        <w:ind w:left="1560" w:hanging="1560"/>
        <w:jc w:val="both"/>
        <w:rPr>
          <w:rFonts w:ascii="Arial" w:hAnsi="Arial" w:cs="Arial"/>
          <w:sz w:val="22"/>
          <w:szCs w:val="22"/>
        </w:rPr>
      </w:pPr>
      <w:r w:rsidRPr="00481DFA">
        <w:rPr>
          <w:rFonts w:ascii="Arial" w:hAnsi="Arial" w:cs="Arial"/>
          <w:sz w:val="22"/>
          <w:szCs w:val="22"/>
        </w:rPr>
        <w:t xml:space="preserve">VISTI </w:t>
      </w:r>
      <w:r w:rsidRPr="00481DFA">
        <w:rPr>
          <w:rFonts w:ascii="Arial" w:hAnsi="Arial" w:cs="Arial"/>
          <w:sz w:val="22"/>
          <w:szCs w:val="22"/>
        </w:rPr>
        <w:tab/>
        <w:t>il Regolamento UE 2016/679 e il D. Lgs. n. 196/2003, così come modificato dal D. Lgs. 101/2018;</w:t>
      </w:r>
    </w:p>
    <w:p w14:paraId="6193DB06" w14:textId="77777777" w:rsidR="008F1954" w:rsidRPr="00481DFA" w:rsidRDefault="008F1954" w:rsidP="008F1954">
      <w:pPr>
        <w:tabs>
          <w:tab w:val="left" w:pos="9214"/>
        </w:tabs>
        <w:spacing w:line="360" w:lineRule="auto"/>
        <w:ind w:left="1560" w:hanging="1560"/>
        <w:jc w:val="both"/>
        <w:rPr>
          <w:rFonts w:ascii="Arial" w:hAnsi="Arial" w:cs="Arial"/>
          <w:sz w:val="22"/>
          <w:szCs w:val="22"/>
        </w:rPr>
      </w:pPr>
      <w:r w:rsidRPr="00481DFA">
        <w:rPr>
          <w:rFonts w:ascii="Arial" w:hAnsi="Arial" w:cs="Arial"/>
          <w:sz w:val="22"/>
          <w:szCs w:val="22"/>
        </w:rPr>
        <w:t>VISTO</w:t>
      </w:r>
      <w:r w:rsidRPr="00481DFA">
        <w:rPr>
          <w:rFonts w:ascii="Arial" w:hAnsi="Arial" w:cs="Arial"/>
          <w:sz w:val="22"/>
          <w:szCs w:val="22"/>
        </w:rPr>
        <w:tab/>
        <w:t>il D. Lgs. del 2 luglio 2010, n. 104 recante “</w:t>
      </w:r>
      <w:r w:rsidRPr="00481DFA">
        <w:rPr>
          <w:rFonts w:ascii="Arial" w:hAnsi="Arial" w:cs="Arial"/>
          <w:i/>
          <w:iCs/>
          <w:sz w:val="22"/>
          <w:szCs w:val="22"/>
        </w:rPr>
        <w:t>Attuazione dell'articolo 44 della legge 18 giugno 2009, n. 69, recante delega al Governo per il riordino del processo amministrativo</w:t>
      </w:r>
      <w:r w:rsidRPr="00481DFA">
        <w:rPr>
          <w:rFonts w:ascii="Arial" w:hAnsi="Arial" w:cs="Arial"/>
          <w:sz w:val="22"/>
          <w:szCs w:val="22"/>
        </w:rPr>
        <w:t>”, pubblicato nella Gazz. Uff. 7 luglio 2010, n. 156, S.O.;</w:t>
      </w:r>
    </w:p>
    <w:p w14:paraId="00465DA2" w14:textId="77777777" w:rsidR="008F1954" w:rsidRPr="00481DFA" w:rsidRDefault="008F1954" w:rsidP="008F1954">
      <w:pPr>
        <w:tabs>
          <w:tab w:val="left" w:pos="9214"/>
        </w:tabs>
        <w:spacing w:line="360" w:lineRule="auto"/>
        <w:ind w:left="1560" w:hanging="1560"/>
        <w:jc w:val="both"/>
        <w:rPr>
          <w:rFonts w:ascii="Arial" w:hAnsi="Arial" w:cs="Arial"/>
          <w:sz w:val="22"/>
          <w:szCs w:val="22"/>
        </w:rPr>
      </w:pPr>
      <w:r w:rsidRPr="00481DFA">
        <w:rPr>
          <w:rFonts w:ascii="Arial" w:hAnsi="Arial" w:cs="Arial"/>
          <w:sz w:val="22"/>
          <w:szCs w:val="22"/>
        </w:rPr>
        <w:t xml:space="preserve">VISTO </w:t>
      </w:r>
      <w:r w:rsidRPr="00481DFA">
        <w:rPr>
          <w:rFonts w:ascii="Arial" w:hAnsi="Arial" w:cs="Arial"/>
          <w:sz w:val="22"/>
          <w:szCs w:val="22"/>
        </w:rPr>
        <w:tab/>
        <w:t>il D. Lgs. del 14 settembre 2012, n.160 recante “</w:t>
      </w:r>
      <w:r w:rsidRPr="00481DFA">
        <w:rPr>
          <w:rFonts w:ascii="Arial" w:hAnsi="Arial" w:cs="Arial"/>
          <w:i/>
          <w:iCs/>
          <w:sz w:val="22"/>
          <w:szCs w:val="22"/>
        </w:rPr>
        <w:t>Ulteriori disposizioni correttive e integrative al Decreto Legislativo 2 luglio 2010, n. 104, recante codice del processo amministrativo, a norma dell'articolo 44, comma 4, della legge 18 giugno 2009, n. 69</w:t>
      </w:r>
      <w:r w:rsidRPr="00481DFA">
        <w:rPr>
          <w:rFonts w:ascii="Arial" w:hAnsi="Arial" w:cs="Arial"/>
          <w:sz w:val="22"/>
          <w:szCs w:val="22"/>
        </w:rPr>
        <w:t>”, pubblicato nella GU 18 settembre 2012, n. 218;</w:t>
      </w:r>
    </w:p>
    <w:p w14:paraId="2682CB46" w14:textId="77777777" w:rsidR="008F1954" w:rsidRPr="00481DFA" w:rsidRDefault="008F1954" w:rsidP="008F1954">
      <w:pPr>
        <w:tabs>
          <w:tab w:val="left" w:pos="9214"/>
        </w:tabs>
        <w:spacing w:line="360" w:lineRule="auto"/>
        <w:ind w:left="1560" w:hanging="1560"/>
        <w:jc w:val="both"/>
        <w:rPr>
          <w:rFonts w:ascii="Arial" w:hAnsi="Arial" w:cs="Arial"/>
          <w:sz w:val="22"/>
          <w:szCs w:val="22"/>
        </w:rPr>
      </w:pPr>
      <w:r w:rsidRPr="00481DFA">
        <w:rPr>
          <w:rFonts w:ascii="Arial" w:hAnsi="Arial" w:cs="Arial"/>
          <w:sz w:val="22"/>
          <w:szCs w:val="22"/>
        </w:rPr>
        <w:t>VISTO</w:t>
      </w:r>
      <w:r w:rsidRPr="00481DFA">
        <w:rPr>
          <w:rFonts w:ascii="Arial" w:hAnsi="Arial" w:cs="Arial"/>
          <w:sz w:val="22"/>
          <w:szCs w:val="22"/>
        </w:rPr>
        <w:tab/>
        <w:t>il D.P.R. 24 novembre 1971, n. 1199 recante “</w:t>
      </w:r>
      <w:r w:rsidRPr="00481DFA">
        <w:rPr>
          <w:rFonts w:ascii="Arial" w:hAnsi="Arial" w:cs="Arial"/>
          <w:i/>
          <w:iCs/>
          <w:sz w:val="22"/>
          <w:szCs w:val="22"/>
        </w:rPr>
        <w:t>Semplificazione dei procedimenti in materia di ricorsi amministrativi</w:t>
      </w:r>
      <w:r w:rsidRPr="00481DFA">
        <w:rPr>
          <w:rFonts w:ascii="Arial" w:hAnsi="Arial" w:cs="Arial"/>
          <w:sz w:val="22"/>
          <w:szCs w:val="22"/>
        </w:rPr>
        <w:t>”;</w:t>
      </w:r>
    </w:p>
    <w:p w14:paraId="02BCF17C" w14:textId="77777777" w:rsidR="008F1954" w:rsidRPr="00481DFA" w:rsidRDefault="008F1954" w:rsidP="008F1954">
      <w:pPr>
        <w:tabs>
          <w:tab w:val="left" w:pos="9214"/>
        </w:tabs>
        <w:spacing w:line="360" w:lineRule="auto"/>
        <w:ind w:left="1560" w:hanging="1560"/>
        <w:jc w:val="both"/>
        <w:rPr>
          <w:rFonts w:ascii="Arial" w:hAnsi="Arial" w:cs="Arial"/>
          <w:sz w:val="22"/>
          <w:szCs w:val="22"/>
        </w:rPr>
      </w:pPr>
      <w:r w:rsidRPr="00481DFA">
        <w:rPr>
          <w:rFonts w:ascii="Arial" w:hAnsi="Arial" w:cs="Arial"/>
          <w:sz w:val="22"/>
          <w:szCs w:val="22"/>
        </w:rPr>
        <w:t>VISTO</w:t>
      </w:r>
      <w:r w:rsidRPr="00481DFA">
        <w:rPr>
          <w:rFonts w:ascii="Arial" w:hAnsi="Arial" w:cs="Arial"/>
          <w:sz w:val="22"/>
          <w:szCs w:val="22"/>
        </w:rPr>
        <w:tab/>
        <w:t>il D.Lgs. 7 marzo 2005, n. 82, “</w:t>
      </w:r>
      <w:r w:rsidRPr="00481DFA">
        <w:rPr>
          <w:rFonts w:ascii="Arial" w:hAnsi="Arial" w:cs="Arial"/>
          <w:i/>
          <w:iCs/>
          <w:sz w:val="22"/>
          <w:szCs w:val="22"/>
        </w:rPr>
        <w:t>Codice dell’amministrazione digitale</w:t>
      </w:r>
      <w:r w:rsidRPr="00481DFA">
        <w:rPr>
          <w:rFonts w:ascii="Arial" w:hAnsi="Arial" w:cs="Arial"/>
          <w:sz w:val="22"/>
          <w:szCs w:val="22"/>
        </w:rPr>
        <w:t>” e ss.mm.ii.;</w:t>
      </w:r>
    </w:p>
    <w:p w14:paraId="2588D4A0" w14:textId="77777777" w:rsidR="008F1954" w:rsidRPr="00481DFA" w:rsidRDefault="008F1954" w:rsidP="008F1954">
      <w:pPr>
        <w:tabs>
          <w:tab w:val="left" w:pos="9214"/>
        </w:tabs>
        <w:spacing w:line="360" w:lineRule="auto"/>
        <w:ind w:left="1560" w:hanging="1560"/>
        <w:jc w:val="both"/>
        <w:rPr>
          <w:rFonts w:ascii="Arial" w:hAnsi="Arial" w:cs="Arial"/>
          <w:sz w:val="22"/>
          <w:szCs w:val="22"/>
        </w:rPr>
      </w:pPr>
      <w:r w:rsidRPr="00481DFA">
        <w:rPr>
          <w:rFonts w:ascii="Arial" w:hAnsi="Arial" w:cs="Arial"/>
          <w:sz w:val="22"/>
          <w:szCs w:val="22"/>
        </w:rPr>
        <w:t>VISTA</w:t>
      </w:r>
      <w:r w:rsidRPr="00481DFA">
        <w:rPr>
          <w:rFonts w:ascii="Arial" w:hAnsi="Arial" w:cs="Arial"/>
          <w:sz w:val="22"/>
          <w:szCs w:val="22"/>
        </w:rPr>
        <w:tab/>
        <w:t xml:space="preserve">la D.G.R. n. 71/40 </w:t>
      </w:r>
      <w:r w:rsidRPr="00481DFA">
        <w:rPr>
          <w:rFonts w:ascii="Arial" w:eastAsia="Arial" w:hAnsi="Arial" w:cs="Arial"/>
          <w:sz w:val="22"/>
          <w:szCs w:val="22"/>
        </w:rPr>
        <w:t>del 16 dicembre 2008</w:t>
      </w:r>
      <w:r w:rsidRPr="00481DFA">
        <w:rPr>
          <w:rFonts w:ascii="Arial" w:hAnsi="Arial" w:cs="Arial"/>
          <w:sz w:val="22"/>
          <w:szCs w:val="22"/>
        </w:rPr>
        <w:t xml:space="preserve"> avente ad oggetto “</w:t>
      </w:r>
      <w:r w:rsidRPr="00481DFA">
        <w:rPr>
          <w:rFonts w:ascii="Arial" w:hAnsi="Arial" w:cs="Arial"/>
          <w:i/>
          <w:iCs/>
          <w:sz w:val="22"/>
          <w:szCs w:val="22"/>
        </w:rPr>
        <w:t>Direttive sulla dematerializzazione dei documenti dell’Amministrazione regionale</w:t>
      </w:r>
      <w:r w:rsidRPr="00481DFA">
        <w:rPr>
          <w:rFonts w:ascii="Arial" w:hAnsi="Arial" w:cs="Arial"/>
          <w:sz w:val="22"/>
          <w:szCs w:val="22"/>
        </w:rPr>
        <w:t>”;</w:t>
      </w:r>
    </w:p>
    <w:p w14:paraId="0D51C8E9" w14:textId="77777777" w:rsidR="008F1954" w:rsidRPr="00481DFA" w:rsidRDefault="008F1954" w:rsidP="008F1954">
      <w:pPr>
        <w:tabs>
          <w:tab w:val="left" w:pos="9214"/>
        </w:tabs>
        <w:spacing w:line="360" w:lineRule="auto"/>
        <w:ind w:left="1560" w:hanging="1560"/>
        <w:jc w:val="both"/>
        <w:rPr>
          <w:rFonts w:ascii="Arial" w:hAnsi="Arial" w:cs="Arial"/>
          <w:sz w:val="22"/>
          <w:szCs w:val="22"/>
        </w:rPr>
      </w:pPr>
      <w:r w:rsidRPr="00481DFA">
        <w:rPr>
          <w:rFonts w:ascii="Arial" w:hAnsi="Arial" w:cs="Arial"/>
          <w:sz w:val="22"/>
          <w:szCs w:val="22"/>
        </w:rPr>
        <w:t>VISTA</w:t>
      </w:r>
      <w:r w:rsidRPr="00481DFA">
        <w:rPr>
          <w:rFonts w:ascii="Arial" w:hAnsi="Arial" w:cs="Arial"/>
          <w:sz w:val="22"/>
          <w:szCs w:val="22"/>
        </w:rPr>
        <w:tab/>
        <w:t>la Legge n. 190/2012 “</w:t>
      </w:r>
      <w:r w:rsidRPr="00481DFA">
        <w:rPr>
          <w:rFonts w:ascii="Arial" w:hAnsi="Arial" w:cs="Arial"/>
          <w:i/>
          <w:iCs/>
          <w:sz w:val="22"/>
          <w:szCs w:val="22"/>
        </w:rPr>
        <w:t>Disposizioni generali - Piano triennale per la prevenzione della corruzione e della trasparenza</w:t>
      </w:r>
      <w:r w:rsidRPr="00481DFA">
        <w:rPr>
          <w:rFonts w:ascii="Arial" w:hAnsi="Arial" w:cs="Arial"/>
          <w:sz w:val="22"/>
          <w:szCs w:val="22"/>
        </w:rPr>
        <w:t>”;</w:t>
      </w:r>
    </w:p>
    <w:p w14:paraId="1A141F0C" w14:textId="36654209" w:rsidR="00FA7A44" w:rsidRPr="00481DFA" w:rsidRDefault="00FA7A44" w:rsidP="008F1954">
      <w:pPr>
        <w:tabs>
          <w:tab w:val="left" w:pos="9214"/>
        </w:tabs>
        <w:spacing w:line="360" w:lineRule="auto"/>
        <w:ind w:left="1560" w:hanging="1560"/>
        <w:jc w:val="both"/>
        <w:rPr>
          <w:rFonts w:ascii="Arial" w:hAnsi="Arial" w:cs="Arial"/>
          <w:sz w:val="22"/>
          <w:szCs w:val="22"/>
        </w:rPr>
      </w:pPr>
      <w:r w:rsidRPr="00481DFA">
        <w:rPr>
          <w:rFonts w:ascii="Arial" w:hAnsi="Arial" w:cs="Arial"/>
          <w:sz w:val="22"/>
          <w:szCs w:val="22"/>
        </w:rPr>
        <w:t xml:space="preserve">VISTA </w:t>
      </w:r>
      <w:r w:rsidRPr="00481DFA">
        <w:rPr>
          <w:rFonts w:ascii="Arial" w:hAnsi="Arial" w:cs="Arial"/>
          <w:sz w:val="22"/>
          <w:szCs w:val="22"/>
        </w:rPr>
        <w:tab/>
        <w:t>la D.G.R. n. 4/12 del 30 gennaio 2026 avente ad oggetto “</w:t>
      </w:r>
      <w:r w:rsidRPr="00481DFA">
        <w:rPr>
          <w:rFonts w:ascii="Arial" w:hAnsi="Arial" w:cs="Arial"/>
          <w:i/>
          <w:iCs/>
          <w:sz w:val="22"/>
          <w:szCs w:val="22"/>
        </w:rPr>
        <w:t>Piano integrato di attività e organizzazione (PIAO) 2026-2028. Art. 6, decreto-legge 9 giugno 2021, n. 80, come convertito dalla legge 6 agosto 2021, n. 113 e ss.mm.ii.”;</w:t>
      </w:r>
    </w:p>
    <w:p w14:paraId="19FACD15" w14:textId="1A4B201D" w:rsidR="008F1954" w:rsidRPr="00481DFA" w:rsidRDefault="008F1954" w:rsidP="008F1954">
      <w:pPr>
        <w:tabs>
          <w:tab w:val="left" w:pos="9214"/>
        </w:tabs>
        <w:spacing w:line="360" w:lineRule="auto"/>
        <w:ind w:left="1560" w:hanging="1560"/>
        <w:jc w:val="both"/>
        <w:rPr>
          <w:rFonts w:ascii="Arial" w:hAnsi="Arial" w:cs="Arial"/>
          <w:sz w:val="22"/>
          <w:szCs w:val="22"/>
        </w:rPr>
      </w:pPr>
      <w:r w:rsidRPr="00481DFA">
        <w:rPr>
          <w:rFonts w:ascii="Arial" w:hAnsi="Arial" w:cs="Arial"/>
          <w:sz w:val="22"/>
          <w:szCs w:val="22"/>
        </w:rPr>
        <w:lastRenderedPageBreak/>
        <w:t xml:space="preserve">VISTO </w:t>
      </w:r>
      <w:r w:rsidRPr="00481DFA">
        <w:rPr>
          <w:rFonts w:ascii="Arial" w:hAnsi="Arial" w:cs="Arial"/>
          <w:sz w:val="22"/>
          <w:szCs w:val="22"/>
        </w:rPr>
        <w:tab/>
        <w:t xml:space="preserve">il Codice di comportamento del personale del Sistema Regione e delle Società partecipate della Regione Autonoma della Sardegna, adottato con deliberazione della Giunta regionale n. </w:t>
      </w:r>
      <w:r w:rsidR="00D507CF" w:rsidRPr="00481DFA">
        <w:rPr>
          <w:rFonts w:ascii="Arial" w:hAnsi="Arial" w:cs="Arial"/>
          <w:sz w:val="22"/>
          <w:szCs w:val="22"/>
        </w:rPr>
        <w:t>68/15 del 31.12.2025</w:t>
      </w:r>
      <w:r w:rsidRPr="00481DFA">
        <w:rPr>
          <w:rFonts w:ascii="Arial" w:hAnsi="Arial" w:cs="Arial"/>
          <w:sz w:val="22"/>
          <w:szCs w:val="22"/>
        </w:rPr>
        <w:t>;</w:t>
      </w:r>
    </w:p>
    <w:p w14:paraId="459A6F1A" w14:textId="77777777" w:rsidR="008F1954" w:rsidRPr="00481DFA" w:rsidRDefault="008F1954" w:rsidP="008F1954">
      <w:pPr>
        <w:tabs>
          <w:tab w:val="left" w:pos="9214"/>
        </w:tabs>
        <w:spacing w:line="360" w:lineRule="auto"/>
        <w:ind w:left="1560" w:hanging="1560"/>
        <w:jc w:val="both"/>
        <w:rPr>
          <w:rFonts w:ascii="Arial" w:hAnsi="Arial" w:cs="Arial"/>
          <w:sz w:val="22"/>
          <w:szCs w:val="22"/>
        </w:rPr>
      </w:pPr>
      <w:r w:rsidRPr="00481DFA">
        <w:rPr>
          <w:rFonts w:ascii="Arial" w:hAnsi="Arial" w:cs="Arial"/>
          <w:sz w:val="22"/>
          <w:szCs w:val="22"/>
        </w:rPr>
        <w:t>CONSIDERATO l’obbligo di rendere apposita dichiarazione qualora, le risorse umane titolari degli incarichi oggetto della presente determinazione, si trovino nelle ipotesi di cui agli artt. 5, 6, 7, e 19 del suddetto Codice di Comportamento, attraverso l’apposita modulistica reperibile al seguente link:</w:t>
      </w:r>
    </w:p>
    <w:p w14:paraId="50A5156E" w14:textId="77777777" w:rsidR="008F1954" w:rsidRPr="00481DFA" w:rsidRDefault="008F1954" w:rsidP="008F1954">
      <w:pPr>
        <w:tabs>
          <w:tab w:val="left" w:pos="9214"/>
        </w:tabs>
        <w:spacing w:line="360" w:lineRule="auto"/>
        <w:ind w:left="1560" w:hanging="1560"/>
        <w:jc w:val="both"/>
        <w:rPr>
          <w:rFonts w:ascii="Arial" w:hAnsi="Arial" w:cs="Arial"/>
          <w:sz w:val="22"/>
          <w:szCs w:val="22"/>
        </w:rPr>
      </w:pPr>
      <w:r w:rsidRPr="00481DFA">
        <w:rPr>
          <w:rFonts w:ascii="Arial" w:hAnsi="Arial" w:cs="Arial"/>
          <w:sz w:val="22"/>
          <w:szCs w:val="22"/>
        </w:rPr>
        <w:tab/>
        <w:t>https://old.regione.sardegna.it/j/v/2592?s=392761&amp;v=2&amp;c=12063&amp;t=1</w:t>
      </w:r>
    </w:p>
    <w:p w14:paraId="683406C2" w14:textId="77777777" w:rsidR="008F1954" w:rsidRPr="00481DFA" w:rsidRDefault="008F1954" w:rsidP="008F1954">
      <w:pPr>
        <w:tabs>
          <w:tab w:val="left" w:pos="9214"/>
        </w:tabs>
        <w:spacing w:line="360" w:lineRule="auto"/>
        <w:ind w:left="1560" w:hanging="1560"/>
        <w:jc w:val="both"/>
        <w:rPr>
          <w:rFonts w:ascii="Arial" w:hAnsi="Arial" w:cs="Arial"/>
          <w:sz w:val="22"/>
          <w:szCs w:val="22"/>
        </w:rPr>
      </w:pPr>
      <w:r w:rsidRPr="00481DFA">
        <w:rPr>
          <w:rFonts w:ascii="Arial" w:hAnsi="Arial" w:cs="Arial"/>
          <w:sz w:val="22"/>
          <w:szCs w:val="22"/>
        </w:rPr>
        <w:t>VISTO</w:t>
      </w:r>
      <w:r w:rsidRPr="00481DFA">
        <w:rPr>
          <w:rFonts w:ascii="Arial" w:hAnsi="Arial" w:cs="Arial"/>
          <w:sz w:val="22"/>
          <w:szCs w:val="22"/>
        </w:rPr>
        <w:tab/>
        <w:t>il CCRL del personale dell'Amministrazione e degli enti regionali per il quadriennio 1998/2001, tuttora vigente ed in particolare gli articoli 100, 101 e 102 bis del già menzionato CCRL concernenti disposizioni per l'affidamento di incarichi e per la determinazione della retribuzione di posizione;</w:t>
      </w:r>
    </w:p>
    <w:p w14:paraId="2EF42C99" w14:textId="77777777" w:rsidR="008F1954" w:rsidRPr="00481DFA" w:rsidRDefault="008F1954" w:rsidP="008F1954">
      <w:pPr>
        <w:tabs>
          <w:tab w:val="left" w:pos="9214"/>
        </w:tabs>
        <w:spacing w:line="360" w:lineRule="auto"/>
        <w:ind w:left="1560" w:hanging="1560"/>
        <w:jc w:val="both"/>
        <w:rPr>
          <w:rFonts w:ascii="Arial" w:hAnsi="Arial" w:cs="Arial"/>
          <w:sz w:val="22"/>
          <w:szCs w:val="22"/>
        </w:rPr>
      </w:pPr>
      <w:r w:rsidRPr="00481DFA">
        <w:rPr>
          <w:rFonts w:ascii="Arial" w:hAnsi="Arial" w:cs="Arial"/>
          <w:sz w:val="22"/>
          <w:szCs w:val="22"/>
        </w:rPr>
        <w:t>VISTO</w:t>
      </w:r>
      <w:r w:rsidRPr="00481DFA">
        <w:rPr>
          <w:rFonts w:ascii="Arial" w:hAnsi="Arial" w:cs="Arial"/>
          <w:sz w:val="22"/>
          <w:szCs w:val="22"/>
        </w:rPr>
        <w:tab/>
        <w:t>il CCRL triennio 2022-2024 per i dipendenti dell’amministrazione, degli enti, istituti, aziende e agenzie regionali, parte economica, sottoscritto in data 20 dicembre 2024, con particolare riferimento all’art. 10 che ha apportato modifiche all’articolo 101 del CCRL del 15.05.2001 sostituendolo come segue: “</w:t>
      </w:r>
      <w:r w:rsidRPr="00481DFA">
        <w:rPr>
          <w:rFonts w:ascii="Arial" w:hAnsi="Arial" w:cs="Arial"/>
          <w:i/>
          <w:iCs/>
          <w:sz w:val="22"/>
          <w:szCs w:val="22"/>
        </w:rPr>
        <w:t xml:space="preserve">Retribuzione di posizione – 1) Per gli incarichi comportanti la titolarità di posizioni organizzative ai più elevati livelli di cui all’art. 100 lettere i), ii) e iii), la retribuzione di posizione mensile a carico del Fondo per la retribuzione di posizione è determinata nella misura minima di euro 700,00 e massima di euro 900,00 mensili, comprensivi dello straordinario, salvo interventi in reperibilità. Per gli incarichi non comportanti l’attribuzione di posizioni organizzative, la retribuzione incentivante mensile è stabilita in una misura minima di euro 300,00 e massima euro 400,00, comprensivi dello straordinario, salvo interventi in reperibilità. Per l’incarico di Consegnatario è prevista una retribuzione pari a euro 400,00 mensili, per l’incarico di Sub-consegnatario è prevista una retribuzione pari a 300,00 mensili, importi entrambi comprensivi dello straordinario, salvo interventi in reperibilità”. 2) La data di decorrenza di </w:t>
      </w:r>
      <w:r w:rsidRPr="00481DFA">
        <w:rPr>
          <w:rFonts w:ascii="Arial" w:hAnsi="Arial" w:cs="Arial"/>
          <w:i/>
          <w:iCs/>
          <w:sz w:val="22"/>
          <w:szCs w:val="22"/>
        </w:rPr>
        <w:lastRenderedPageBreak/>
        <w:t>tali importi, comunque soggetti a formale attribuzione con le procedure di cui all’art. 100, coincide con l’entrata in vigore del presente contratto e nessun arretrato è dovuto in relazione al periodo pregresso. 3) Gli incarichi possono essere revocati dall’Amministrazione in qualsiasi momento, con perdita della relativa retribuzione</w:t>
      </w:r>
      <w:r w:rsidRPr="00481DFA">
        <w:rPr>
          <w:rFonts w:ascii="Arial" w:hAnsi="Arial" w:cs="Arial"/>
          <w:sz w:val="22"/>
          <w:szCs w:val="22"/>
        </w:rPr>
        <w:t>”;</w:t>
      </w:r>
    </w:p>
    <w:p w14:paraId="3D76F0CB" w14:textId="1BACAC8D" w:rsidR="008F1954" w:rsidRDefault="008F1954" w:rsidP="00166BDF">
      <w:pPr>
        <w:tabs>
          <w:tab w:val="left" w:pos="1500"/>
        </w:tabs>
        <w:spacing w:line="360" w:lineRule="auto"/>
        <w:ind w:left="1560" w:hanging="1560"/>
        <w:jc w:val="both"/>
        <w:rPr>
          <w:rFonts w:ascii="Arial" w:hAnsi="Arial" w:cs="Arial"/>
          <w:sz w:val="22"/>
          <w:szCs w:val="22"/>
        </w:rPr>
      </w:pPr>
      <w:r w:rsidRPr="00481DFA">
        <w:rPr>
          <w:rFonts w:ascii="Arial" w:hAnsi="Arial" w:cs="Arial"/>
          <w:sz w:val="22"/>
          <w:szCs w:val="22"/>
        </w:rPr>
        <w:t xml:space="preserve">VISTI </w:t>
      </w:r>
      <w:r w:rsidRPr="00481DFA">
        <w:rPr>
          <w:rFonts w:ascii="Arial" w:hAnsi="Arial" w:cs="Arial"/>
          <w:sz w:val="22"/>
          <w:szCs w:val="22"/>
        </w:rPr>
        <w:tab/>
      </w:r>
      <w:r w:rsidR="00166BDF" w:rsidRPr="00481DFA">
        <w:rPr>
          <w:rFonts w:ascii="Arial" w:hAnsi="Arial" w:cs="Arial"/>
          <w:sz w:val="22"/>
          <w:szCs w:val="22"/>
        </w:rPr>
        <w:tab/>
      </w:r>
      <w:r w:rsidRPr="00481DFA">
        <w:rPr>
          <w:rFonts w:ascii="Arial" w:hAnsi="Arial" w:cs="Arial"/>
          <w:sz w:val="22"/>
          <w:szCs w:val="22"/>
        </w:rPr>
        <w:t>gli articoli 5 e 6 del Contratto Collettivo Integrativo di Lavoro per il personale dipendente dell’Amministrazione regionale stipulato in data 28 febbraio 2007 concernenti gli incarichi e la retribuzione degli incarichi;</w:t>
      </w:r>
    </w:p>
    <w:p w14:paraId="54C23225" w14:textId="77777777" w:rsidR="00622DE6" w:rsidRDefault="00622DE6" w:rsidP="00622DE6">
      <w:pPr>
        <w:tabs>
          <w:tab w:val="left" w:pos="1500"/>
        </w:tabs>
        <w:spacing w:line="360" w:lineRule="auto"/>
        <w:ind w:left="1560" w:hanging="1560"/>
        <w:jc w:val="both"/>
        <w:rPr>
          <w:rFonts w:ascii="Arial" w:hAnsi="Arial" w:cs="Arial"/>
          <w:color w:val="000000"/>
          <w:sz w:val="22"/>
          <w:szCs w:val="22"/>
        </w:rPr>
      </w:pPr>
      <w:r w:rsidRPr="007F0ADF">
        <w:rPr>
          <w:rFonts w:ascii="Arial" w:hAnsi="Arial" w:cs="Arial"/>
          <w:color w:val="000000"/>
          <w:sz w:val="22"/>
          <w:szCs w:val="22"/>
        </w:rPr>
        <w:t xml:space="preserve">VISTO </w:t>
      </w:r>
      <w:r>
        <w:rPr>
          <w:rFonts w:ascii="Arial" w:hAnsi="Arial" w:cs="Arial"/>
          <w:color w:val="000000"/>
          <w:sz w:val="22"/>
          <w:szCs w:val="22"/>
        </w:rPr>
        <w:tab/>
      </w:r>
      <w:r>
        <w:rPr>
          <w:rFonts w:ascii="Arial" w:hAnsi="Arial" w:cs="Arial"/>
          <w:color w:val="000000"/>
          <w:sz w:val="22"/>
          <w:szCs w:val="22"/>
        </w:rPr>
        <w:tab/>
      </w:r>
      <w:r w:rsidRPr="007F0ADF">
        <w:rPr>
          <w:rFonts w:ascii="Arial" w:hAnsi="Arial" w:cs="Arial"/>
          <w:color w:val="000000"/>
          <w:sz w:val="22"/>
          <w:szCs w:val="22"/>
        </w:rPr>
        <w:t>il Regolamento (UE) 2021/1057 del Parlamento Europeo e del Consiglio, del 24 giugno 2021, che istituisce il Fondo Sociale Plus (FSE+) e che abroga il Regolamento (UE) n. 1296/2013</w:t>
      </w:r>
      <w:r>
        <w:rPr>
          <w:rFonts w:ascii="Arial" w:hAnsi="Arial" w:cs="Arial"/>
          <w:color w:val="000000"/>
          <w:sz w:val="22"/>
          <w:szCs w:val="22"/>
        </w:rPr>
        <w:t>;</w:t>
      </w:r>
    </w:p>
    <w:p w14:paraId="390A9101" w14:textId="77777777" w:rsidR="00622DE6" w:rsidRPr="007F0ADF" w:rsidRDefault="00622DE6" w:rsidP="00622DE6">
      <w:pPr>
        <w:tabs>
          <w:tab w:val="left" w:pos="1500"/>
        </w:tabs>
        <w:spacing w:line="360" w:lineRule="auto"/>
        <w:ind w:left="1560" w:hanging="1560"/>
        <w:jc w:val="both"/>
        <w:rPr>
          <w:rFonts w:ascii="Arial" w:hAnsi="Arial" w:cs="Arial"/>
          <w:color w:val="000000"/>
          <w:sz w:val="22"/>
          <w:szCs w:val="22"/>
        </w:rPr>
      </w:pPr>
      <w:r w:rsidRPr="007F0ADF">
        <w:rPr>
          <w:rFonts w:ascii="Arial" w:hAnsi="Arial" w:cs="Arial"/>
          <w:color w:val="000000"/>
          <w:sz w:val="22"/>
          <w:szCs w:val="22"/>
        </w:rPr>
        <w:t xml:space="preserve">VISTO </w:t>
      </w:r>
      <w:r>
        <w:rPr>
          <w:rFonts w:ascii="Arial" w:hAnsi="Arial" w:cs="Arial"/>
          <w:color w:val="000000"/>
          <w:sz w:val="22"/>
          <w:szCs w:val="22"/>
        </w:rPr>
        <w:tab/>
      </w:r>
      <w:r>
        <w:rPr>
          <w:rFonts w:ascii="Arial" w:hAnsi="Arial" w:cs="Arial"/>
          <w:color w:val="000000"/>
          <w:sz w:val="22"/>
          <w:szCs w:val="22"/>
        </w:rPr>
        <w:tab/>
      </w:r>
      <w:r w:rsidRPr="007F0ADF">
        <w:rPr>
          <w:rFonts w:ascii="Arial" w:hAnsi="Arial" w:cs="Arial"/>
          <w:color w:val="000000"/>
          <w:sz w:val="22"/>
          <w:szCs w:val="22"/>
        </w:rPr>
        <w:t xml:space="preserve">il Regolamento (UE) 2021/1060 del Parlamento Europeo e del Consiglio, del 24 giugno 2021, recante le disposizioni comuni applicabili al Fondo europeo di sviluppo regionale, al Fondo Europeo Sociale Plus, al Fondo di coesione, al Fondo per una transizione giusta, al Fondo europeo per gli affari marittimi, la pesca e l’acqua coltura, e le regole finanziarie applicabili a tali fondi e al Fondo Asilo, migrazione ed integrazione, al Fondo Sicurezza interna e allo Strumento di Sostegno finanziario per la gestione delle frontiere e la politica dei visti; </w:t>
      </w:r>
    </w:p>
    <w:p w14:paraId="6569ABDA" w14:textId="77777777" w:rsidR="00622DE6" w:rsidRPr="007F0ADF" w:rsidRDefault="00622DE6" w:rsidP="00622DE6">
      <w:pPr>
        <w:tabs>
          <w:tab w:val="left" w:pos="1500"/>
        </w:tabs>
        <w:spacing w:line="360" w:lineRule="auto"/>
        <w:ind w:left="1560" w:hanging="1560"/>
        <w:jc w:val="both"/>
        <w:rPr>
          <w:rFonts w:ascii="Arial" w:hAnsi="Arial" w:cs="Arial"/>
          <w:color w:val="000000"/>
          <w:sz w:val="22"/>
          <w:szCs w:val="22"/>
        </w:rPr>
      </w:pPr>
      <w:r w:rsidRPr="007F0ADF">
        <w:rPr>
          <w:rFonts w:ascii="Arial" w:hAnsi="Arial" w:cs="Arial"/>
          <w:color w:val="000000"/>
          <w:sz w:val="22"/>
          <w:szCs w:val="22"/>
        </w:rPr>
        <w:t xml:space="preserve">VISTO </w:t>
      </w:r>
      <w:r>
        <w:rPr>
          <w:rFonts w:ascii="Arial" w:hAnsi="Arial" w:cs="Arial"/>
          <w:color w:val="000000"/>
          <w:sz w:val="22"/>
          <w:szCs w:val="22"/>
        </w:rPr>
        <w:tab/>
      </w:r>
      <w:r>
        <w:rPr>
          <w:rFonts w:ascii="Arial" w:hAnsi="Arial" w:cs="Arial"/>
          <w:color w:val="000000"/>
          <w:sz w:val="22"/>
          <w:szCs w:val="22"/>
        </w:rPr>
        <w:tab/>
      </w:r>
      <w:r w:rsidRPr="007F0ADF">
        <w:rPr>
          <w:rFonts w:ascii="Arial" w:hAnsi="Arial" w:cs="Arial"/>
          <w:color w:val="000000"/>
          <w:sz w:val="22"/>
          <w:szCs w:val="22"/>
        </w:rPr>
        <w:t xml:space="preserve">il Regolamento (UE) 2022/2039 del Parlamento Europeo e del Consiglio, del 19 ottobre 2022, recante modifica dei regolamenti (UE) n. 1303/2013 e (UE) 2021/1060 per quanto concerne la flessibilità addizionale per affrontare le conseguenze dell’aggressione militare da parte della Federazione russa FAST (assistenza flessibile ai territori) — CARE; </w:t>
      </w:r>
    </w:p>
    <w:p w14:paraId="21F2B7E4" w14:textId="77777777" w:rsidR="00622DE6" w:rsidRPr="007F0ADF" w:rsidRDefault="00622DE6" w:rsidP="00622DE6">
      <w:pPr>
        <w:tabs>
          <w:tab w:val="left" w:pos="1500"/>
        </w:tabs>
        <w:spacing w:line="360" w:lineRule="auto"/>
        <w:ind w:left="1560" w:hanging="1560"/>
        <w:jc w:val="both"/>
        <w:rPr>
          <w:rFonts w:ascii="Arial" w:hAnsi="Arial" w:cs="Arial"/>
          <w:color w:val="000000"/>
          <w:sz w:val="22"/>
          <w:szCs w:val="22"/>
        </w:rPr>
      </w:pPr>
      <w:r w:rsidRPr="007F0ADF">
        <w:rPr>
          <w:rFonts w:ascii="Arial" w:hAnsi="Arial" w:cs="Arial"/>
          <w:color w:val="000000"/>
          <w:sz w:val="22"/>
          <w:szCs w:val="22"/>
        </w:rPr>
        <w:t xml:space="preserve">VISTA </w:t>
      </w:r>
      <w:r>
        <w:rPr>
          <w:rFonts w:ascii="Arial" w:hAnsi="Arial" w:cs="Arial"/>
          <w:color w:val="000000"/>
          <w:sz w:val="22"/>
          <w:szCs w:val="22"/>
        </w:rPr>
        <w:tab/>
      </w:r>
      <w:r>
        <w:rPr>
          <w:rFonts w:ascii="Arial" w:hAnsi="Arial" w:cs="Arial"/>
          <w:color w:val="000000"/>
          <w:sz w:val="22"/>
          <w:szCs w:val="22"/>
        </w:rPr>
        <w:tab/>
      </w:r>
      <w:r w:rsidRPr="007F0ADF">
        <w:rPr>
          <w:rFonts w:ascii="Arial" w:hAnsi="Arial" w:cs="Arial"/>
          <w:color w:val="000000"/>
          <w:sz w:val="22"/>
          <w:szCs w:val="22"/>
        </w:rPr>
        <w:t>la Deliberazione G.R. n. 32/30 del 29.07.2021 “</w:t>
      </w:r>
      <w:r w:rsidRPr="001B789D">
        <w:rPr>
          <w:rFonts w:ascii="Arial" w:hAnsi="Arial" w:cs="Arial"/>
          <w:i/>
          <w:iCs/>
          <w:color w:val="000000"/>
          <w:sz w:val="22"/>
          <w:szCs w:val="22"/>
        </w:rPr>
        <w:t>Indirizzi strategici per la preparazione dei programmi regionali FESR e FSE+ 2021-2027</w:t>
      </w:r>
      <w:r w:rsidRPr="007F0ADF">
        <w:rPr>
          <w:rFonts w:ascii="Arial" w:hAnsi="Arial" w:cs="Arial"/>
          <w:color w:val="000000"/>
          <w:sz w:val="22"/>
          <w:szCs w:val="22"/>
        </w:rPr>
        <w:t xml:space="preserve">” con la quale, tra l’altro, in continuità con il precedente ciclo di programmazione, viene individuata l'Autorità di Gestione del Programma Regionale FSE+ nel Direttore </w:t>
      </w:r>
      <w:r w:rsidRPr="007F0ADF">
        <w:rPr>
          <w:rFonts w:ascii="Arial" w:hAnsi="Arial" w:cs="Arial"/>
          <w:color w:val="000000"/>
          <w:sz w:val="22"/>
          <w:szCs w:val="22"/>
        </w:rPr>
        <w:lastRenderedPageBreak/>
        <w:t xml:space="preserve">pro tempore della Direzione generale dell'Assessorato del Lavoro, Formazione Professionale, Cooperazione e sicurezza Sociale; </w:t>
      </w:r>
    </w:p>
    <w:p w14:paraId="77857CAB" w14:textId="77777777" w:rsidR="00622DE6" w:rsidRPr="007F0ADF" w:rsidRDefault="00622DE6" w:rsidP="00622DE6">
      <w:pPr>
        <w:tabs>
          <w:tab w:val="left" w:pos="1500"/>
        </w:tabs>
        <w:spacing w:line="360" w:lineRule="auto"/>
        <w:ind w:left="1560" w:hanging="1560"/>
        <w:jc w:val="both"/>
        <w:rPr>
          <w:rFonts w:ascii="Arial" w:hAnsi="Arial" w:cs="Arial"/>
          <w:color w:val="000000"/>
          <w:sz w:val="22"/>
          <w:szCs w:val="22"/>
        </w:rPr>
      </w:pPr>
      <w:r w:rsidRPr="007F0ADF">
        <w:rPr>
          <w:rFonts w:ascii="Arial" w:hAnsi="Arial" w:cs="Arial"/>
          <w:color w:val="000000"/>
          <w:sz w:val="22"/>
          <w:szCs w:val="22"/>
        </w:rPr>
        <w:t>CONSIDERATO che con Decisione Comunitaria C (2022) 6166 del 25.08.2022 la Commissione Europea ha approvato il programma "PR Sardegna FSE+ 2021-2027" per il sostegno del Fondo sociale europeo Plus nell'ambito dell'obiettivo "</w:t>
      </w:r>
      <w:r w:rsidRPr="001B789D">
        <w:rPr>
          <w:rFonts w:ascii="Arial" w:hAnsi="Arial" w:cs="Arial"/>
          <w:i/>
          <w:iCs/>
          <w:color w:val="000000"/>
          <w:sz w:val="22"/>
          <w:szCs w:val="22"/>
        </w:rPr>
        <w:t>Investimenti a favore dell'occupazione e della crescita</w:t>
      </w:r>
      <w:r w:rsidRPr="007F0ADF">
        <w:rPr>
          <w:rFonts w:ascii="Arial" w:hAnsi="Arial" w:cs="Arial"/>
          <w:color w:val="000000"/>
          <w:sz w:val="22"/>
          <w:szCs w:val="22"/>
        </w:rPr>
        <w:t xml:space="preserve">" per la Regione Sardegna in Italia - CCI 2021IT05SFPR013, di cui la Giunta Regionale ha preso atto con D.G.R. n. 31/10 del 13.10.2022, elaborato in coerenza con i Regolamenti (UE) n. 1060/2021 e n. 1057/2021 e con i documenti di orientamento strategico prodotti a livello comunitario e nazionale. Tra le azioni approvate dalla Commissione nell’ambito della priorità assistenza tecnica del Programma, vi è proprio quella relativa al rafforzamento delle capacità delle autorità a vario titolo coinvolte nell’attuazione del Programma, nell’ambito del campo di intervento 180 - Preparazione, attuazione, monitoraggio e controllo, le cui risorse ammontano complessivamente a € 22.220.024,00; </w:t>
      </w:r>
    </w:p>
    <w:p w14:paraId="570C99F7" w14:textId="77777777" w:rsidR="00622DE6" w:rsidRPr="007F0ADF" w:rsidRDefault="00622DE6" w:rsidP="00622DE6">
      <w:pPr>
        <w:tabs>
          <w:tab w:val="left" w:pos="1500"/>
        </w:tabs>
        <w:spacing w:line="360" w:lineRule="auto"/>
        <w:ind w:left="1560" w:hanging="1560"/>
        <w:jc w:val="both"/>
        <w:rPr>
          <w:rFonts w:ascii="Arial" w:hAnsi="Arial" w:cs="Arial"/>
          <w:color w:val="000000"/>
          <w:sz w:val="22"/>
          <w:szCs w:val="22"/>
        </w:rPr>
      </w:pPr>
      <w:r w:rsidRPr="007F0ADF">
        <w:rPr>
          <w:rFonts w:ascii="Arial" w:hAnsi="Arial" w:cs="Arial"/>
          <w:color w:val="000000"/>
          <w:sz w:val="22"/>
          <w:szCs w:val="22"/>
        </w:rPr>
        <w:t>CONSIDERATO che il “calendario inviti”, approvato con determinazione numero 6356/73591 del 14.12.2023, destina al progetto “</w:t>
      </w:r>
      <w:r w:rsidRPr="007F0ADF">
        <w:rPr>
          <w:rFonts w:ascii="Arial" w:hAnsi="Arial" w:cs="Arial"/>
          <w:i/>
          <w:iCs/>
          <w:color w:val="000000"/>
          <w:sz w:val="22"/>
          <w:szCs w:val="22"/>
        </w:rPr>
        <w:t>Governance del PR: rafforzamento delle capacità del personale coinvolto nell’utilizzo del FSE+”</w:t>
      </w:r>
      <w:r w:rsidRPr="007F0ADF">
        <w:rPr>
          <w:rFonts w:ascii="Arial" w:hAnsi="Arial" w:cs="Arial"/>
          <w:color w:val="000000"/>
          <w:sz w:val="22"/>
          <w:szCs w:val="22"/>
        </w:rPr>
        <w:t xml:space="preserve"> euro 1.237.500,00</w:t>
      </w:r>
      <w:r>
        <w:rPr>
          <w:rFonts w:ascii="Arial" w:hAnsi="Arial" w:cs="Arial"/>
          <w:color w:val="000000"/>
          <w:sz w:val="22"/>
          <w:szCs w:val="22"/>
        </w:rPr>
        <w:t>;</w:t>
      </w:r>
    </w:p>
    <w:p w14:paraId="197B7DA9" w14:textId="77777777" w:rsidR="00622DE6" w:rsidRDefault="00622DE6" w:rsidP="00622DE6">
      <w:pPr>
        <w:tabs>
          <w:tab w:val="left" w:pos="1500"/>
        </w:tabs>
        <w:spacing w:line="360" w:lineRule="auto"/>
        <w:ind w:left="1560" w:hanging="1560"/>
        <w:jc w:val="both"/>
        <w:rPr>
          <w:rFonts w:ascii="Arial" w:hAnsi="Arial" w:cs="Arial"/>
          <w:color w:val="000000"/>
          <w:sz w:val="22"/>
          <w:szCs w:val="22"/>
        </w:rPr>
      </w:pPr>
      <w:r w:rsidRPr="007F0ADF">
        <w:rPr>
          <w:rFonts w:ascii="Arial" w:hAnsi="Arial" w:cs="Arial"/>
          <w:color w:val="000000"/>
          <w:sz w:val="22"/>
          <w:szCs w:val="22"/>
        </w:rPr>
        <w:t>CONSIDERATO che attraverso il progetto "</w:t>
      </w:r>
      <w:r w:rsidRPr="007F0ADF">
        <w:rPr>
          <w:rFonts w:ascii="Arial" w:hAnsi="Arial" w:cs="Arial"/>
          <w:i/>
          <w:iCs/>
          <w:color w:val="000000"/>
          <w:sz w:val="22"/>
          <w:szCs w:val="22"/>
        </w:rPr>
        <w:t>Governance del PR: rafforzamento delle capacità del personale coinvolto nell’utilizzo del FSE+ 2021-2027</w:t>
      </w:r>
      <w:r w:rsidRPr="007F0ADF">
        <w:rPr>
          <w:rFonts w:ascii="Arial" w:hAnsi="Arial" w:cs="Arial"/>
          <w:color w:val="000000"/>
          <w:sz w:val="22"/>
          <w:szCs w:val="22"/>
        </w:rPr>
        <w:t xml:space="preserve">", CUP E71C24000000009 approvato con Determinazione n 1158/16901 del 08.03.2024, l'Autorità di gestione, in continuità rispetto alla passata programmazione intende rafforzare le capacità delle autorità a vario titolo attraverso il ricorso alle coinvolte nell’attuazione del Programma risorse umane dell’Amministrazione regionale per potenziare la capacità istituzionale dell’Autorità di gestione del Programma, unitamente a tutte le Direzioni generali e alle altre strutture dell’Amministrazione coinvolte a pieno titolo nella gestione delle operazioni (Responsabili di Attivazione o titolari di funzioni di </w:t>
      </w:r>
      <w:r w:rsidRPr="007F0ADF">
        <w:rPr>
          <w:rFonts w:ascii="Arial" w:hAnsi="Arial" w:cs="Arial"/>
          <w:color w:val="000000"/>
          <w:sz w:val="22"/>
          <w:szCs w:val="22"/>
        </w:rPr>
        <w:lastRenderedPageBreak/>
        <w:t>controllo e certificazione). Inoltre, il progetto è finalizzato a sostenere le spese per le trasferte del personale interno per la partecipazione a riunioni/incontri da effettuarsi in ambito regionale, nazionale e internazionale e necessarie allo svolgimento di attività connesse alla preparazione, gestione, sorveglianza e controllo del PR FSE + 2021 – 2027, congiuntamente alle operazioni di chiusura del POR FSE 2014-2020</w:t>
      </w:r>
      <w:r>
        <w:rPr>
          <w:rFonts w:ascii="Arial" w:hAnsi="Arial" w:cs="Arial"/>
          <w:color w:val="000000"/>
          <w:sz w:val="22"/>
          <w:szCs w:val="22"/>
        </w:rPr>
        <w:t>;</w:t>
      </w:r>
    </w:p>
    <w:p w14:paraId="31908992" w14:textId="77777777" w:rsidR="00622DE6" w:rsidRPr="0011034B" w:rsidRDefault="00622DE6" w:rsidP="00622DE6">
      <w:pPr>
        <w:tabs>
          <w:tab w:val="left" w:pos="1500"/>
        </w:tabs>
        <w:spacing w:line="360" w:lineRule="auto"/>
        <w:ind w:left="1560" w:hanging="1560"/>
        <w:jc w:val="both"/>
        <w:rPr>
          <w:rFonts w:ascii="Arial" w:hAnsi="Arial" w:cs="Arial"/>
          <w:sz w:val="22"/>
          <w:szCs w:val="22"/>
        </w:rPr>
      </w:pPr>
      <w:r w:rsidRPr="0011034B">
        <w:rPr>
          <w:rFonts w:ascii="Arial" w:hAnsi="Arial" w:cs="Arial"/>
          <w:sz w:val="22"/>
          <w:szCs w:val="22"/>
        </w:rPr>
        <w:t>VISTA</w:t>
      </w:r>
      <w:r w:rsidRPr="0011034B">
        <w:rPr>
          <w:rFonts w:ascii="Arial" w:hAnsi="Arial" w:cs="Arial"/>
          <w:sz w:val="22"/>
          <w:szCs w:val="22"/>
        </w:rPr>
        <w:tab/>
      </w:r>
      <w:r w:rsidRPr="0011034B">
        <w:rPr>
          <w:rFonts w:ascii="Arial" w:hAnsi="Arial" w:cs="Arial"/>
          <w:sz w:val="22"/>
          <w:szCs w:val="22"/>
        </w:rPr>
        <w:tab/>
        <w:t>la modifica del PR FSE+ Sardegna 2021-2027 "</w:t>
      </w:r>
      <w:r w:rsidRPr="0011034B">
        <w:rPr>
          <w:rFonts w:ascii="Arial" w:hAnsi="Arial" w:cs="Arial"/>
          <w:i/>
          <w:iCs/>
          <w:sz w:val="22"/>
          <w:szCs w:val="22"/>
        </w:rPr>
        <w:t>al servizio della dignità</w:t>
      </w:r>
      <w:r w:rsidRPr="0011034B">
        <w:rPr>
          <w:rFonts w:ascii="Arial" w:hAnsi="Arial" w:cs="Arial"/>
          <w:sz w:val="22"/>
          <w:szCs w:val="22"/>
        </w:rPr>
        <w:t>” con decisione C (2026) 1053 del 13/02/2026 della Commissione europea (CCI2021IT05SFPR013);</w:t>
      </w:r>
    </w:p>
    <w:p w14:paraId="10FA8354" w14:textId="77777777" w:rsidR="00622DE6" w:rsidRPr="0011034B" w:rsidRDefault="00622DE6" w:rsidP="00622DE6">
      <w:pPr>
        <w:tabs>
          <w:tab w:val="left" w:pos="1500"/>
        </w:tabs>
        <w:spacing w:line="360" w:lineRule="auto"/>
        <w:ind w:left="1560" w:hanging="1560"/>
        <w:jc w:val="both"/>
        <w:rPr>
          <w:rFonts w:ascii="Arial" w:hAnsi="Arial" w:cs="Arial"/>
          <w:sz w:val="22"/>
          <w:szCs w:val="22"/>
        </w:rPr>
      </w:pPr>
      <w:r w:rsidRPr="0011034B">
        <w:rPr>
          <w:rFonts w:ascii="Arial" w:hAnsi="Arial" w:cs="Arial"/>
          <w:sz w:val="22"/>
          <w:szCs w:val="22"/>
        </w:rPr>
        <w:t>VISTA</w:t>
      </w:r>
      <w:r w:rsidRPr="0011034B">
        <w:rPr>
          <w:rFonts w:ascii="Arial" w:hAnsi="Arial" w:cs="Arial"/>
          <w:sz w:val="22"/>
          <w:szCs w:val="22"/>
        </w:rPr>
        <w:tab/>
      </w:r>
      <w:r w:rsidRPr="0011034B">
        <w:rPr>
          <w:rFonts w:ascii="Arial" w:hAnsi="Arial" w:cs="Arial"/>
          <w:sz w:val="22"/>
          <w:szCs w:val="22"/>
        </w:rPr>
        <w:tab/>
        <w:t>la D.G.R. n.10/18 del 04/03/2026 avente ad oggetto “</w:t>
      </w:r>
      <w:r w:rsidRPr="0011034B">
        <w:rPr>
          <w:rFonts w:ascii="Arial" w:hAnsi="Arial" w:cs="Arial"/>
          <w:i/>
          <w:iCs/>
          <w:sz w:val="22"/>
          <w:szCs w:val="22"/>
        </w:rPr>
        <w:t>PR FSE+ Sardegna 2021- 2027 al servizio della dignità</w:t>
      </w:r>
      <w:r w:rsidRPr="0011034B">
        <w:rPr>
          <w:rFonts w:ascii="Arial" w:hAnsi="Arial" w:cs="Arial"/>
          <w:sz w:val="22"/>
          <w:szCs w:val="22"/>
        </w:rPr>
        <w:t>”. Presa d'atto del Programma modificato con decisione C (2026) 1053 della Commissione europea (CCI 2021IT05SFPR013);</w:t>
      </w:r>
    </w:p>
    <w:p w14:paraId="758CE675" w14:textId="77777777" w:rsidR="00622DE6" w:rsidRPr="0011034B" w:rsidRDefault="00622DE6" w:rsidP="00622DE6">
      <w:pPr>
        <w:tabs>
          <w:tab w:val="left" w:pos="1500"/>
        </w:tabs>
        <w:spacing w:line="360" w:lineRule="auto"/>
        <w:ind w:left="1560" w:hanging="1560"/>
        <w:jc w:val="both"/>
        <w:rPr>
          <w:rFonts w:ascii="Arial" w:hAnsi="Arial" w:cs="Arial"/>
          <w:sz w:val="22"/>
          <w:szCs w:val="22"/>
        </w:rPr>
      </w:pPr>
      <w:r w:rsidRPr="0011034B">
        <w:rPr>
          <w:rFonts w:ascii="Arial" w:hAnsi="Arial" w:cs="Arial"/>
          <w:sz w:val="22"/>
          <w:szCs w:val="22"/>
        </w:rPr>
        <w:t>VISTA </w:t>
      </w:r>
      <w:r w:rsidRPr="0011034B">
        <w:rPr>
          <w:rFonts w:ascii="Arial" w:hAnsi="Arial" w:cs="Arial"/>
          <w:sz w:val="22"/>
          <w:szCs w:val="22"/>
        </w:rPr>
        <w:tab/>
      </w:r>
      <w:r w:rsidRPr="0011034B">
        <w:rPr>
          <w:rFonts w:ascii="Arial" w:hAnsi="Arial" w:cs="Arial"/>
          <w:sz w:val="22"/>
          <w:szCs w:val="22"/>
        </w:rPr>
        <w:tab/>
        <w:t>la Determinazione numero 2276/31953 del 14/05/2025 con cui è stato aggiornato il Progetto "</w:t>
      </w:r>
      <w:r w:rsidRPr="0011034B">
        <w:rPr>
          <w:rFonts w:ascii="Arial" w:hAnsi="Arial" w:cs="Arial"/>
          <w:i/>
          <w:iCs/>
          <w:sz w:val="22"/>
          <w:szCs w:val="22"/>
        </w:rPr>
        <w:t>Governance del PR: rafforzamento delle capacità del personale coinvolto nell'utilizzo del FSE</w:t>
      </w:r>
      <w:r w:rsidRPr="0011034B">
        <w:rPr>
          <w:rFonts w:ascii="Arial" w:hAnsi="Arial" w:cs="Arial"/>
          <w:sz w:val="22"/>
          <w:szCs w:val="22"/>
        </w:rPr>
        <w:t xml:space="preserve"> +";</w:t>
      </w:r>
    </w:p>
    <w:p w14:paraId="1E37B770" w14:textId="249A2EE8" w:rsidR="0011034B" w:rsidRDefault="0011034B" w:rsidP="008F1954">
      <w:pPr>
        <w:tabs>
          <w:tab w:val="left" w:pos="1500"/>
        </w:tabs>
        <w:spacing w:line="360" w:lineRule="auto"/>
        <w:ind w:left="1560" w:hanging="1560"/>
        <w:jc w:val="both"/>
        <w:rPr>
          <w:rFonts w:ascii="Arial" w:hAnsi="Arial" w:cs="Arial"/>
          <w:sz w:val="22"/>
          <w:szCs w:val="22"/>
        </w:rPr>
      </w:pPr>
      <w:r w:rsidRPr="00622DE6">
        <w:rPr>
          <w:rFonts w:ascii="Arial" w:hAnsi="Arial" w:cs="Arial"/>
          <w:sz w:val="22"/>
          <w:szCs w:val="22"/>
        </w:rPr>
        <w:t xml:space="preserve">CONSIDERATO che la remunerazione degli incarichi, stabiliti entro il limite minimo e massimo dell’articolo 101 del CCRL, così come modificato dall’art. 10 del CCRL Dipendenti dell’Amministrazione, degli Enti, Istituti, Aziende e Agenzie Regionali sottoscritto in data 20 dicembre 2024 (da 700 euro a 900 euro), </w:t>
      </w:r>
      <w:r w:rsidR="009D1011">
        <w:rPr>
          <w:rFonts w:ascii="Arial" w:hAnsi="Arial" w:cs="Arial"/>
          <w:sz w:val="22"/>
          <w:szCs w:val="22"/>
        </w:rPr>
        <w:t>sarà</w:t>
      </w:r>
      <w:r w:rsidRPr="00622DE6">
        <w:rPr>
          <w:rFonts w:ascii="Arial" w:hAnsi="Arial" w:cs="Arial"/>
          <w:sz w:val="22"/>
          <w:szCs w:val="22"/>
        </w:rPr>
        <w:t xml:space="preserve"> valutata con riferimento al carico di lavoro connesso, al grado di complessità tecnica o organizzativa delle attività assegnate, all’attribuzione della responsabilità di coordinare un gruppo di lavoro, nonché al grado di innovatività delle attività oggetto dell’incarico;</w:t>
      </w:r>
    </w:p>
    <w:p w14:paraId="0C4CBA13" w14:textId="77777777" w:rsidR="00622DE6" w:rsidRPr="007F0ADF" w:rsidRDefault="00622DE6" w:rsidP="00622DE6">
      <w:pPr>
        <w:tabs>
          <w:tab w:val="left" w:pos="1500"/>
        </w:tabs>
        <w:spacing w:line="360" w:lineRule="auto"/>
        <w:ind w:left="1560" w:hanging="1560"/>
        <w:jc w:val="both"/>
        <w:rPr>
          <w:rFonts w:ascii="Arial" w:hAnsi="Arial" w:cs="Arial"/>
          <w:color w:val="000000"/>
          <w:sz w:val="22"/>
          <w:szCs w:val="22"/>
        </w:rPr>
      </w:pPr>
      <w:r w:rsidRPr="007F0ADF">
        <w:rPr>
          <w:rFonts w:ascii="Arial" w:hAnsi="Arial" w:cs="Arial"/>
          <w:color w:val="000000"/>
          <w:sz w:val="22"/>
          <w:szCs w:val="22"/>
        </w:rPr>
        <w:t xml:space="preserve">VISTA </w:t>
      </w:r>
      <w:r>
        <w:rPr>
          <w:rFonts w:ascii="Arial" w:hAnsi="Arial" w:cs="Arial"/>
          <w:color w:val="000000"/>
          <w:sz w:val="22"/>
          <w:szCs w:val="22"/>
        </w:rPr>
        <w:tab/>
      </w:r>
      <w:r>
        <w:rPr>
          <w:rFonts w:ascii="Arial" w:hAnsi="Arial" w:cs="Arial"/>
          <w:color w:val="000000"/>
          <w:sz w:val="22"/>
          <w:szCs w:val="22"/>
        </w:rPr>
        <w:tab/>
      </w:r>
      <w:r w:rsidRPr="007F0ADF">
        <w:rPr>
          <w:rFonts w:ascii="Arial" w:hAnsi="Arial" w:cs="Arial"/>
          <w:color w:val="000000"/>
          <w:sz w:val="22"/>
          <w:szCs w:val="22"/>
        </w:rPr>
        <w:t xml:space="preserve">la D.G.R. n. 17/11 del 19.05.2022 </w:t>
      </w:r>
      <w:r>
        <w:rPr>
          <w:rFonts w:ascii="Arial" w:hAnsi="Arial" w:cs="Arial"/>
          <w:color w:val="000000"/>
          <w:sz w:val="22"/>
          <w:szCs w:val="22"/>
        </w:rPr>
        <w:t>–</w:t>
      </w:r>
      <w:r w:rsidRPr="007F0ADF">
        <w:rPr>
          <w:rFonts w:ascii="Arial" w:hAnsi="Arial" w:cs="Arial"/>
          <w:color w:val="000000"/>
          <w:sz w:val="22"/>
          <w:szCs w:val="22"/>
        </w:rPr>
        <w:t xml:space="preserve"> </w:t>
      </w:r>
      <w:r>
        <w:rPr>
          <w:rFonts w:ascii="Arial" w:hAnsi="Arial" w:cs="Arial"/>
          <w:color w:val="000000"/>
          <w:sz w:val="22"/>
          <w:szCs w:val="22"/>
        </w:rPr>
        <w:t>“</w:t>
      </w:r>
      <w:r w:rsidRPr="00B20F48">
        <w:rPr>
          <w:rFonts w:ascii="Arial" w:hAnsi="Arial" w:cs="Arial"/>
          <w:i/>
          <w:iCs/>
          <w:color w:val="000000"/>
          <w:sz w:val="22"/>
          <w:szCs w:val="22"/>
        </w:rPr>
        <w:t xml:space="preserve">Risorse rendicontabili a valere sui programmi comunitari e nazionali. Aggiornamento dei criteri e delle modalità di intervento. L.R. n. 3/2009, art. 11, comma 7. che dispone di destinare, in applicazione della L.R. n. 3 del 7.8.2009, art. 11, comma 7, quota parte delle </w:t>
      </w:r>
      <w:r w:rsidRPr="00B20F48">
        <w:rPr>
          <w:rFonts w:ascii="Arial" w:hAnsi="Arial" w:cs="Arial"/>
          <w:i/>
          <w:iCs/>
          <w:color w:val="000000"/>
          <w:sz w:val="22"/>
          <w:szCs w:val="22"/>
        </w:rPr>
        <w:lastRenderedPageBreak/>
        <w:t>risorse dell’Asse Assistenza Tecnica dei Programmi Operativi 2014-2020, nei limiti della dotazione del 10% del medesimo Asse, per l'attribuzione di specifici incarichi caratterizzati da contenuti di alta professionalità negli ambiti connessi alla gestione, certificazione e controllo dei Programmi, nel rispetto dell'art. 100 del CCRL, al personale del ruolo unico regionale impegnato nelle attività di gestione, certificazione e controllo dei Programmi e Piani,</w:t>
      </w:r>
      <w:r w:rsidRPr="00B20F48">
        <w:rPr>
          <w:i/>
          <w:iCs/>
        </w:rPr>
        <w:t xml:space="preserve"> </w:t>
      </w:r>
      <w:r w:rsidRPr="00B20F48">
        <w:rPr>
          <w:rFonts w:ascii="Arial" w:hAnsi="Arial" w:cs="Arial"/>
          <w:i/>
          <w:iCs/>
          <w:color w:val="000000"/>
          <w:sz w:val="22"/>
          <w:szCs w:val="22"/>
        </w:rPr>
        <w:t>fino al termine fissato dalla normativa comunitaria e statale per la rendicontabilità delle spese per ciascun ciclo di programmazione</w:t>
      </w:r>
      <w:r>
        <w:rPr>
          <w:rFonts w:ascii="Arial" w:hAnsi="Arial" w:cs="Arial"/>
          <w:i/>
          <w:iCs/>
          <w:color w:val="000000"/>
          <w:sz w:val="22"/>
          <w:szCs w:val="22"/>
        </w:rPr>
        <w:t>”</w:t>
      </w:r>
      <w:r w:rsidRPr="007F0ADF">
        <w:rPr>
          <w:rFonts w:ascii="Arial" w:hAnsi="Arial" w:cs="Arial"/>
          <w:color w:val="000000"/>
          <w:sz w:val="22"/>
          <w:szCs w:val="22"/>
        </w:rPr>
        <w:t>;</w:t>
      </w:r>
    </w:p>
    <w:p w14:paraId="768B1BE7" w14:textId="77777777" w:rsidR="00622DE6" w:rsidRPr="00557960" w:rsidRDefault="00622DE6" w:rsidP="00622DE6">
      <w:pPr>
        <w:tabs>
          <w:tab w:val="left" w:pos="1500"/>
        </w:tabs>
        <w:spacing w:line="360" w:lineRule="auto"/>
        <w:ind w:left="1560" w:hanging="1560"/>
        <w:jc w:val="both"/>
        <w:rPr>
          <w:rFonts w:ascii="Arial" w:hAnsi="Arial" w:cs="Arial"/>
          <w:color w:val="000000"/>
          <w:sz w:val="22"/>
          <w:szCs w:val="22"/>
        </w:rPr>
      </w:pPr>
      <w:r>
        <w:rPr>
          <w:rFonts w:ascii="Arial" w:hAnsi="Arial" w:cs="Arial"/>
          <w:sz w:val="22"/>
          <w:szCs w:val="22"/>
        </w:rPr>
        <w:t xml:space="preserve">DATO ATTO </w:t>
      </w:r>
      <w:r>
        <w:rPr>
          <w:rFonts w:ascii="Arial" w:hAnsi="Arial" w:cs="Arial"/>
          <w:sz w:val="22"/>
          <w:szCs w:val="22"/>
        </w:rPr>
        <w:tab/>
        <w:t xml:space="preserve"> </w:t>
      </w:r>
      <w:r w:rsidRPr="007F0ADF">
        <w:rPr>
          <w:rFonts w:ascii="Arial" w:hAnsi="Arial" w:cs="Arial"/>
          <w:sz w:val="22"/>
          <w:szCs w:val="22"/>
        </w:rPr>
        <w:t>che al pagamento degli incarichi</w:t>
      </w:r>
      <w:r>
        <w:rPr>
          <w:rFonts w:ascii="Arial" w:hAnsi="Arial" w:cs="Arial"/>
          <w:sz w:val="22"/>
          <w:szCs w:val="22"/>
        </w:rPr>
        <w:t xml:space="preserve"> di alta professionalità </w:t>
      </w:r>
      <w:r w:rsidRPr="007F0ADF">
        <w:rPr>
          <w:rFonts w:ascii="Arial" w:hAnsi="Arial" w:cs="Arial"/>
          <w:sz w:val="22"/>
          <w:szCs w:val="22"/>
        </w:rPr>
        <w:t>si farà fronte col PR FSE + 2021-2027,</w:t>
      </w:r>
      <w:r>
        <w:rPr>
          <w:rFonts w:ascii="Arial" w:hAnsi="Arial" w:cs="Arial"/>
          <w:sz w:val="22"/>
          <w:szCs w:val="22"/>
        </w:rPr>
        <w:t xml:space="preserve"> </w:t>
      </w:r>
      <w:r w:rsidRPr="007F0ADF">
        <w:rPr>
          <w:rFonts w:ascii="Arial" w:hAnsi="Arial" w:cs="Arial"/>
          <w:sz w:val="22"/>
          <w:szCs w:val="22"/>
        </w:rPr>
        <w:t>Priorità 5, Assistenza tecnica, operazione finanziabile a norma dell'articolo 63</w:t>
      </w:r>
      <w:r>
        <w:rPr>
          <w:rFonts w:ascii="Arial" w:hAnsi="Arial" w:cs="Arial"/>
          <w:sz w:val="22"/>
          <w:szCs w:val="22"/>
        </w:rPr>
        <w:t xml:space="preserve"> </w:t>
      </w:r>
      <w:r w:rsidRPr="007F0ADF">
        <w:rPr>
          <w:rFonts w:ascii="Arial" w:hAnsi="Arial" w:cs="Arial"/>
          <w:sz w:val="22"/>
          <w:szCs w:val="22"/>
        </w:rPr>
        <w:t>paragrafo 6 del RDC;</w:t>
      </w:r>
    </w:p>
    <w:p w14:paraId="39B4DA0A" w14:textId="03358399" w:rsidR="008F1954" w:rsidRPr="00622DE6" w:rsidRDefault="008F1954" w:rsidP="008F1954">
      <w:pPr>
        <w:tabs>
          <w:tab w:val="left" w:pos="9214"/>
        </w:tabs>
        <w:spacing w:line="360" w:lineRule="auto"/>
        <w:ind w:left="1560" w:hanging="1560"/>
        <w:jc w:val="both"/>
        <w:rPr>
          <w:rFonts w:ascii="Arial" w:hAnsi="Arial" w:cs="Arial"/>
          <w:sz w:val="22"/>
          <w:szCs w:val="22"/>
        </w:rPr>
      </w:pPr>
      <w:r w:rsidRPr="00622DE6">
        <w:rPr>
          <w:rFonts w:ascii="Arial" w:hAnsi="Arial" w:cs="Arial"/>
          <w:sz w:val="22"/>
          <w:szCs w:val="22"/>
        </w:rPr>
        <w:t xml:space="preserve">VISTO </w:t>
      </w:r>
      <w:r w:rsidRPr="00622DE6">
        <w:rPr>
          <w:rFonts w:ascii="Arial" w:hAnsi="Arial" w:cs="Arial"/>
          <w:sz w:val="22"/>
          <w:szCs w:val="22"/>
        </w:rPr>
        <w:tab/>
        <w:t>il Decreto dell’Assessore del n.</w:t>
      </w:r>
      <w:r w:rsidR="00AF300A" w:rsidRPr="00622DE6">
        <w:rPr>
          <w:rFonts w:ascii="Arial" w:hAnsi="Arial" w:cs="Arial"/>
          <w:sz w:val="22"/>
          <w:szCs w:val="22"/>
        </w:rPr>
        <w:t xml:space="preserve"> </w:t>
      </w:r>
      <w:r w:rsidRPr="00622DE6">
        <w:rPr>
          <w:rFonts w:ascii="Arial" w:hAnsi="Arial" w:cs="Arial"/>
          <w:sz w:val="22"/>
          <w:szCs w:val="22"/>
        </w:rPr>
        <w:t>1 prot. n. 1181 del 14</w:t>
      </w:r>
      <w:r w:rsidR="00EF6FA2" w:rsidRPr="00622DE6">
        <w:rPr>
          <w:rFonts w:ascii="Arial" w:hAnsi="Arial" w:cs="Arial"/>
          <w:sz w:val="22"/>
          <w:szCs w:val="22"/>
        </w:rPr>
        <w:t>.</w:t>
      </w:r>
      <w:r w:rsidRPr="00622DE6">
        <w:rPr>
          <w:rFonts w:ascii="Arial" w:hAnsi="Arial" w:cs="Arial"/>
          <w:sz w:val="22"/>
          <w:szCs w:val="22"/>
        </w:rPr>
        <w:t>02</w:t>
      </w:r>
      <w:r w:rsidR="00EF6FA2" w:rsidRPr="00622DE6">
        <w:rPr>
          <w:rFonts w:ascii="Arial" w:hAnsi="Arial" w:cs="Arial"/>
          <w:sz w:val="22"/>
          <w:szCs w:val="22"/>
        </w:rPr>
        <w:t>.</w:t>
      </w:r>
      <w:r w:rsidRPr="00622DE6">
        <w:rPr>
          <w:rFonts w:ascii="Arial" w:hAnsi="Arial" w:cs="Arial"/>
          <w:sz w:val="22"/>
          <w:szCs w:val="22"/>
        </w:rPr>
        <w:t>2024 di “</w:t>
      </w:r>
      <w:r w:rsidRPr="00622DE6">
        <w:rPr>
          <w:rFonts w:ascii="Arial" w:hAnsi="Arial" w:cs="Arial"/>
          <w:i/>
          <w:iCs/>
          <w:sz w:val="22"/>
          <w:szCs w:val="22"/>
        </w:rPr>
        <w:t>Nuovo assetto organizzativo della Direzione generale del lavoro, formazione professionale, cooperazione e sicurezza sociale</w:t>
      </w:r>
      <w:r w:rsidRPr="00622DE6">
        <w:rPr>
          <w:rFonts w:ascii="Arial" w:hAnsi="Arial" w:cs="Arial"/>
          <w:sz w:val="22"/>
          <w:szCs w:val="22"/>
        </w:rPr>
        <w:t>”;</w:t>
      </w:r>
    </w:p>
    <w:p w14:paraId="6A1D84A7" w14:textId="561F4F5E" w:rsidR="008F1954" w:rsidRPr="00622DE6" w:rsidRDefault="008F1954" w:rsidP="008F1954">
      <w:pPr>
        <w:tabs>
          <w:tab w:val="left" w:pos="9214"/>
        </w:tabs>
        <w:spacing w:line="360" w:lineRule="auto"/>
        <w:ind w:left="1560" w:hanging="1560"/>
        <w:jc w:val="both"/>
        <w:rPr>
          <w:rFonts w:ascii="Arial" w:hAnsi="Arial" w:cs="Arial"/>
          <w:sz w:val="22"/>
          <w:szCs w:val="22"/>
        </w:rPr>
      </w:pPr>
      <w:bookmarkStart w:id="0" w:name="_Hlk190858837"/>
      <w:r w:rsidRPr="00622DE6">
        <w:rPr>
          <w:rFonts w:ascii="Arial" w:hAnsi="Arial" w:cs="Arial"/>
          <w:sz w:val="22"/>
          <w:szCs w:val="22"/>
        </w:rPr>
        <w:t>VISTA</w:t>
      </w:r>
      <w:bookmarkEnd w:id="0"/>
      <w:r w:rsidRPr="00622DE6">
        <w:rPr>
          <w:rFonts w:ascii="Arial" w:hAnsi="Arial" w:cs="Arial"/>
          <w:sz w:val="22"/>
          <w:szCs w:val="22"/>
        </w:rPr>
        <w:tab/>
        <w:t xml:space="preserve">la </w:t>
      </w:r>
      <w:bookmarkStart w:id="1" w:name="_Hlk190858756"/>
      <w:r w:rsidRPr="00622DE6">
        <w:rPr>
          <w:rFonts w:ascii="Arial" w:hAnsi="Arial" w:cs="Arial"/>
          <w:sz w:val="22"/>
          <w:szCs w:val="22"/>
        </w:rPr>
        <w:t>Determinazione n</w:t>
      </w:r>
      <w:bookmarkEnd w:id="1"/>
      <w:r w:rsidRPr="00622DE6">
        <w:rPr>
          <w:rFonts w:ascii="Arial" w:hAnsi="Arial" w:cs="Arial"/>
          <w:sz w:val="22"/>
          <w:szCs w:val="22"/>
        </w:rPr>
        <w:t>. 62036/4361 del 17</w:t>
      </w:r>
      <w:r w:rsidR="00EF6FA2" w:rsidRPr="00622DE6">
        <w:rPr>
          <w:rFonts w:ascii="Arial" w:hAnsi="Arial" w:cs="Arial"/>
          <w:sz w:val="22"/>
          <w:szCs w:val="22"/>
        </w:rPr>
        <w:t>.</w:t>
      </w:r>
      <w:r w:rsidRPr="00622DE6">
        <w:rPr>
          <w:rFonts w:ascii="Arial" w:hAnsi="Arial" w:cs="Arial"/>
          <w:sz w:val="22"/>
          <w:szCs w:val="22"/>
        </w:rPr>
        <w:t>09</w:t>
      </w:r>
      <w:r w:rsidR="00EF6FA2" w:rsidRPr="00622DE6">
        <w:rPr>
          <w:rFonts w:ascii="Arial" w:hAnsi="Arial" w:cs="Arial"/>
          <w:sz w:val="22"/>
          <w:szCs w:val="22"/>
        </w:rPr>
        <w:t>.</w:t>
      </w:r>
      <w:r w:rsidRPr="00622DE6">
        <w:rPr>
          <w:rFonts w:ascii="Arial" w:hAnsi="Arial" w:cs="Arial"/>
          <w:sz w:val="22"/>
          <w:szCs w:val="22"/>
        </w:rPr>
        <w:t>2024 “</w:t>
      </w:r>
      <w:r w:rsidRPr="00622DE6">
        <w:rPr>
          <w:rFonts w:ascii="Arial" w:hAnsi="Arial" w:cs="Arial"/>
          <w:i/>
          <w:iCs/>
          <w:sz w:val="22"/>
          <w:szCs w:val="22"/>
        </w:rPr>
        <w:t>Riorganizzazione della Direzione Generale – Istituzione articolazioni organizzative di livello non dirigenziale ex art. 13 comma 8 della L.R. 31/1998</w:t>
      </w:r>
      <w:r w:rsidRPr="00622DE6">
        <w:rPr>
          <w:rFonts w:ascii="Arial" w:hAnsi="Arial" w:cs="Arial"/>
          <w:sz w:val="22"/>
          <w:szCs w:val="22"/>
        </w:rPr>
        <w:t>”</w:t>
      </w:r>
      <w:r w:rsidR="00DC123E" w:rsidRPr="00622DE6">
        <w:rPr>
          <w:rFonts w:ascii="Arial" w:hAnsi="Arial" w:cs="Arial"/>
          <w:sz w:val="22"/>
          <w:szCs w:val="22"/>
        </w:rPr>
        <w:t xml:space="preserve"> successivamente modificata dalla Determinazione 207 prot. 3809 del 20.01.2026;</w:t>
      </w:r>
    </w:p>
    <w:p w14:paraId="0976DE67" w14:textId="5035FFBB" w:rsidR="008F1954" w:rsidRPr="00622DE6" w:rsidRDefault="008F1954" w:rsidP="008F1954">
      <w:pPr>
        <w:tabs>
          <w:tab w:val="left" w:pos="9214"/>
        </w:tabs>
        <w:spacing w:line="360" w:lineRule="auto"/>
        <w:ind w:left="1560" w:hanging="1560"/>
        <w:jc w:val="both"/>
        <w:rPr>
          <w:rFonts w:ascii="Arial" w:hAnsi="Arial" w:cs="Arial"/>
          <w:sz w:val="22"/>
          <w:szCs w:val="22"/>
        </w:rPr>
      </w:pPr>
      <w:r w:rsidRPr="00622DE6">
        <w:rPr>
          <w:rFonts w:ascii="Arial" w:hAnsi="Arial" w:cs="Arial"/>
          <w:sz w:val="22"/>
          <w:szCs w:val="22"/>
        </w:rPr>
        <w:t>VISTA</w:t>
      </w:r>
      <w:r w:rsidRPr="00622DE6">
        <w:rPr>
          <w:rFonts w:ascii="Arial" w:hAnsi="Arial" w:cs="Arial"/>
          <w:sz w:val="22"/>
          <w:szCs w:val="22"/>
        </w:rPr>
        <w:tab/>
        <w:t xml:space="preserve">la Determinazione n. 4657 </w:t>
      </w:r>
      <w:r w:rsidR="00904A99" w:rsidRPr="00622DE6">
        <w:rPr>
          <w:rFonts w:ascii="Arial" w:hAnsi="Arial" w:cs="Arial"/>
          <w:sz w:val="22"/>
          <w:szCs w:val="22"/>
        </w:rPr>
        <w:t>p</w:t>
      </w:r>
      <w:r w:rsidRPr="00622DE6">
        <w:rPr>
          <w:rFonts w:ascii="Arial" w:hAnsi="Arial" w:cs="Arial"/>
          <w:sz w:val="22"/>
          <w:szCs w:val="22"/>
        </w:rPr>
        <w:t>rot. n. 64918 del 01</w:t>
      </w:r>
      <w:r w:rsidR="00EF6FA2" w:rsidRPr="00622DE6">
        <w:rPr>
          <w:rFonts w:ascii="Arial" w:hAnsi="Arial" w:cs="Arial"/>
          <w:sz w:val="22"/>
          <w:szCs w:val="22"/>
        </w:rPr>
        <w:t>.</w:t>
      </w:r>
      <w:r w:rsidRPr="00622DE6">
        <w:rPr>
          <w:rFonts w:ascii="Arial" w:hAnsi="Arial" w:cs="Arial"/>
          <w:sz w:val="22"/>
          <w:szCs w:val="22"/>
        </w:rPr>
        <w:t>10</w:t>
      </w:r>
      <w:r w:rsidR="00EF6FA2" w:rsidRPr="00622DE6">
        <w:rPr>
          <w:rFonts w:ascii="Arial" w:hAnsi="Arial" w:cs="Arial"/>
          <w:sz w:val="22"/>
          <w:szCs w:val="22"/>
        </w:rPr>
        <w:t>.</w:t>
      </w:r>
      <w:r w:rsidRPr="00622DE6">
        <w:rPr>
          <w:rFonts w:ascii="Arial" w:hAnsi="Arial" w:cs="Arial"/>
          <w:sz w:val="22"/>
          <w:szCs w:val="22"/>
        </w:rPr>
        <w:t>2024 con la quale viene definita l’assegnazione del personale ai Servizi e all’ufficio del Direttore generale del Lavoro come indicato nel Decreto dell’Assessore del Lavoro n.1 Prot. n. 1181 del 14/02/2024;</w:t>
      </w:r>
    </w:p>
    <w:p w14:paraId="303EBFD4" w14:textId="164369AA" w:rsidR="008F1954" w:rsidRPr="00622DE6" w:rsidRDefault="008F1954" w:rsidP="008F1954">
      <w:pPr>
        <w:tabs>
          <w:tab w:val="left" w:pos="9214"/>
        </w:tabs>
        <w:spacing w:line="360" w:lineRule="auto"/>
        <w:ind w:left="1560" w:hanging="1560"/>
        <w:jc w:val="both"/>
        <w:rPr>
          <w:rFonts w:ascii="Arial" w:hAnsi="Arial" w:cs="Arial"/>
          <w:sz w:val="22"/>
          <w:szCs w:val="22"/>
        </w:rPr>
      </w:pPr>
      <w:r w:rsidRPr="00622DE6">
        <w:rPr>
          <w:rFonts w:ascii="Arial" w:hAnsi="Arial" w:cs="Arial"/>
          <w:sz w:val="22"/>
          <w:szCs w:val="22"/>
        </w:rPr>
        <w:t>VISTA</w:t>
      </w:r>
      <w:r w:rsidRPr="00622DE6">
        <w:rPr>
          <w:rFonts w:ascii="Arial" w:hAnsi="Arial" w:cs="Arial"/>
          <w:sz w:val="22"/>
          <w:szCs w:val="22"/>
        </w:rPr>
        <w:tab/>
        <w:t>la Determinazione n. 64903/4656 del 01</w:t>
      </w:r>
      <w:r w:rsidR="00EF6FA2" w:rsidRPr="00622DE6">
        <w:rPr>
          <w:rFonts w:ascii="Arial" w:hAnsi="Arial" w:cs="Arial"/>
          <w:sz w:val="22"/>
          <w:szCs w:val="22"/>
        </w:rPr>
        <w:t>.</w:t>
      </w:r>
      <w:r w:rsidRPr="00622DE6">
        <w:rPr>
          <w:rFonts w:ascii="Arial" w:hAnsi="Arial" w:cs="Arial"/>
          <w:sz w:val="22"/>
          <w:szCs w:val="22"/>
        </w:rPr>
        <w:t>10</w:t>
      </w:r>
      <w:r w:rsidR="00EF6FA2" w:rsidRPr="00622DE6">
        <w:rPr>
          <w:rFonts w:ascii="Arial" w:hAnsi="Arial" w:cs="Arial"/>
          <w:sz w:val="22"/>
          <w:szCs w:val="22"/>
        </w:rPr>
        <w:t>.</w:t>
      </w:r>
      <w:r w:rsidRPr="00622DE6">
        <w:rPr>
          <w:rFonts w:ascii="Arial" w:hAnsi="Arial" w:cs="Arial"/>
          <w:sz w:val="22"/>
          <w:szCs w:val="22"/>
        </w:rPr>
        <w:t>2024 – “</w:t>
      </w:r>
      <w:r w:rsidRPr="00622DE6">
        <w:rPr>
          <w:rFonts w:ascii="Arial" w:hAnsi="Arial" w:cs="Arial"/>
          <w:i/>
          <w:iCs/>
          <w:sz w:val="22"/>
          <w:szCs w:val="22"/>
        </w:rPr>
        <w:t>Decreto dell’Assessore del Lavoro n.1 prot. n. 1181 del 14/02/2024 “Nuovo assetto organizzativo della Direzione generale del lavoro, formazione professionale, cooperazione e sicurezza sociale</w:t>
      </w:r>
      <w:r w:rsidRPr="00622DE6">
        <w:rPr>
          <w:rFonts w:ascii="Arial" w:hAnsi="Arial" w:cs="Arial"/>
          <w:sz w:val="22"/>
          <w:szCs w:val="22"/>
        </w:rPr>
        <w:t xml:space="preserve">” </w:t>
      </w:r>
      <w:r w:rsidRPr="00622DE6">
        <w:rPr>
          <w:rFonts w:ascii="Arial" w:hAnsi="Arial" w:cs="Arial"/>
          <w:i/>
          <w:iCs/>
          <w:sz w:val="22"/>
          <w:szCs w:val="22"/>
        </w:rPr>
        <w:t>- assegnazione incarichi di coordinamento di settore, alte professionalità relative al FSE+, indizione manifestazione interesse per incarico vacante”</w:t>
      </w:r>
      <w:r w:rsidRPr="00622DE6">
        <w:rPr>
          <w:rFonts w:ascii="Arial" w:hAnsi="Arial" w:cs="Arial"/>
          <w:sz w:val="22"/>
          <w:szCs w:val="22"/>
        </w:rPr>
        <w:t>;</w:t>
      </w:r>
    </w:p>
    <w:p w14:paraId="7251FA82" w14:textId="56AAE608" w:rsidR="008F1954" w:rsidRPr="00622DE6" w:rsidRDefault="008F1954" w:rsidP="008F1954">
      <w:pPr>
        <w:tabs>
          <w:tab w:val="left" w:pos="9214"/>
        </w:tabs>
        <w:spacing w:line="360" w:lineRule="auto"/>
        <w:ind w:left="1560" w:hanging="1560"/>
        <w:jc w:val="both"/>
        <w:rPr>
          <w:rFonts w:ascii="Arial" w:hAnsi="Arial" w:cs="Arial"/>
          <w:sz w:val="22"/>
          <w:szCs w:val="22"/>
        </w:rPr>
      </w:pPr>
      <w:r w:rsidRPr="00622DE6">
        <w:rPr>
          <w:rFonts w:ascii="Arial" w:hAnsi="Arial" w:cs="Arial"/>
          <w:sz w:val="22"/>
          <w:szCs w:val="22"/>
        </w:rPr>
        <w:lastRenderedPageBreak/>
        <w:t>VISTA</w:t>
      </w:r>
      <w:r w:rsidR="00166BDF" w:rsidRPr="00622DE6">
        <w:rPr>
          <w:rFonts w:ascii="Arial" w:hAnsi="Arial" w:cs="Arial"/>
          <w:sz w:val="22"/>
          <w:szCs w:val="22"/>
        </w:rPr>
        <w:tab/>
      </w:r>
      <w:r w:rsidRPr="00622DE6">
        <w:rPr>
          <w:rFonts w:ascii="Arial" w:hAnsi="Arial" w:cs="Arial"/>
          <w:sz w:val="22"/>
          <w:szCs w:val="22"/>
        </w:rPr>
        <w:t>la Determinazione n. 67438/4918 del 11</w:t>
      </w:r>
      <w:r w:rsidR="00EF6FA2" w:rsidRPr="00622DE6">
        <w:rPr>
          <w:rFonts w:ascii="Arial" w:hAnsi="Arial" w:cs="Arial"/>
          <w:sz w:val="22"/>
          <w:szCs w:val="22"/>
        </w:rPr>
        <w:t>.</w:t>
      </w:r>
      <w:r w:rsidRPr="00622DE6">
        <w:rPr>
          <w:rFonts w:ascii="Arial" w:hAnsi="Arial" w:cs="Arial"/>
          <w:sz w:val="22"/>
          <w:szCs w:val="22"/>
        </w:rPr>
        <w:t>10</w:t>
      </w:r>
      <w:r w:rsidR="00EF6FA2" w:rsidRPr="00622DE6">
        <w:rPr>
          <w:rFonts w:ascii="Arial" w:hAnsi="Arial" w:cs="Arial"/>
          <w:sz w:val="22"/>
          <w:szCs w:val="22"/>
        </w:rPr>
        <w:t>.</w:t>
      </w:r>
      <w:r w:rsidRPr="00622DE6">
        <w:rPr>
          <w:rFonts w:ascii="Arial" w:hAnsi="Arial" w:cs="Arial"/>
          <w:sz w:val="22"/>
          <w:szCs w:val="22"/>
        </w:rPr>
        <w:t>2024 di integrazione e rettifica della determinazione n. 64903/4656 del 01</w:t>
      </w:r>
      <w:r w:rsidR="00EF6FA2" w:rsidRPr="00622DE6">
        <w:rPr>
          <w:rFonts w:ascii="Arial" w:hAnsi="Arial" w:cs="Arial"/>
          <w:sz w:val="22"/>
          <w:szCs w:val="22"/>
        </w:rPr>
        <w:t>.</w:t>
      </w:r>
      <w:r w:rsidRPr="00622DE6">
        <w:rPr>
          <w:rFonts w:ascii="Arial" w:hAnsi="Arial" w:cs="Arial"/>
          <w:sz w:val="22"/>
          <w:szCs w:val="22"/>
        </w:rPr>
        <w:t>10</w:t>
      </w:r>
      <w:r w:rsidR="00EF6FA2" w:rsidRPr="00622DE6">
        <w:rPr>
          <w:rFonts w:ascii="Arial" w:hAnsi="Arial" w:cs="Arial"/>
          <w:sz w:val="22"/>
          <w:szCs w:val="22"/>
        </w:rPr>
        <w:t>.</w:t>
      </w:r>
      <w:r w:rsidRPr="00622DE6">
        <w:rPr>
          <w:rFonts w:ascii="Arial" w:hAnsi="Arial" w:cs="Arial"/>
          <w:sz w:val="22"/>
          <w:szCs w:val="22"/>
        </w:rPr>
        <w:t>2024 succitata;</w:t>
      </w:r>
    </w:p>
    <w:p w14:paraId="274EE1D8" w14:textId="5E2D0B05" w:rsidR="00744A0F" w:rsidRPr="00622DE6" w:rsidRDefault="00744A0F" w:rsidP="008F1954">
      <w:pPr>
        <w:tabs>
          <w:tab w:val="left" w:pos="9214"/>
        </w:tabs>
        <w:spacing w:line="360" w:lineRule="auto"/>
        <w:ind w:left="1560" w:hanging="1560"/>
        <w:jc w:val="both"/>
        <w:rPr>
          <w:rFonts w:ascii="Arial" w:hAnsi="Arial" w:cs="Arial"/>
          <w:sz w:val="22"/>
          <w:szCs w:val="22"/>
        </w:rPr>
      </w:pPr>
      <w:r w:rsidRPr="00622DE6">
        <w:rPr>
          <w:rFonts w:ascii="Arial" w:hAnsi="Arial" w:cs="Arial"/>
          <w:sz w:val="22"/>
          <w:szCs w:val="22"/>
        </w:rPr>
        <w:t>VISTE</w:t>
      </w:r>
      <w:r w:rsidRPr="00622DE6">
        <w:rPr>
          <w:rFonts w:ascii="Arial" w:hAnsi="Arial" w:cs="Arial"/>
          <w:sz w:val="22"/>
          <w:szCs w:val="22"/>
        </w:rPr>
        <w:tab/>
        <w:t>le determinazioni n. 6925/366 del 31.01.2025, n. 28264/1869 del 30.04.2025, n. 41083/3192 del 30.06.2025, n. 62133/4921 del 26.09.2025, n. 7351 prot. 91904 del 24.12.2025, n. 641 prot. 10944 del 20.02.2026, n. 1131 prot. 17199 del 24.03.2026, n. 3554 prot. 68422 del 20.07.2026, con le quali sono stati conferiti e prorogati gli incarichi di coordinamento dei Settori</w:t>
      </w:r>
      <w:r w:rsidR="004007EB">
        <w:rPr>
          <w:rFonts w:ascii="Arial" w:hAnsi="Arial" w:cs="Arial"/>
          <w:sz w:val="22"/>
          <w:szCs w:val="22"/>
        </w:rPr>
        <w:t xml:space="preserve"> e </w:t>
      </w:r>
      <w:r w:rsidR="004007EB" w:rsidRPr="004007EB">
        <w:rPr>
          <w:rFonts w:ascii="Arial" w:hAnsi="Arial" w:cs="Arial"/>
          <w:sz w:val="22"/>
          <w:szCs w:val="22"/>
        </w:rPr>
        <w:t>di alta professionalità relative al FSE+</w:t>
      </w:r>
      <w:r w:rsidR="004007EB">
        <w:rPr>
          <w:rFonts w:ascii="Arial" w:hAnsi="Arial" w:cs="Arial"/>
          <w:sz w:val="22"/>
          <w:szCs w:val="22"/>
        </w:rPr>
        <w:t xml:space="preserve"> (gruppi di lavoro)</w:t>
      </w:r>
      <w:r w:rsidRPr="00622DE6">
        <w:rPr>
          <w:rFonts w:ascii="Arial" w:hAnsi="Arial" w:cs="Arial"/>
          <w:sz w:val="22"/>
          <w:szCs w:val="22"/>
        </w:rPr>
        <w:t xml:space="preserve"> fino al 31.08.2026;</w:t>
      </w:r>
    </w:p>
    <w:p w14:paraId="7153C155" w14:textId="41096E08" w:rsidR="00744A0F" w:rsidRPr="00622DE6" w:rsidRDefault="00744A0F" w:rsidP="00464A5C">
      <w:pPr>
        <w:tabs>
          <w:tab w:val="left" w:pos="9214"/>
        </w:tabs>
        <w:spacing w:line="360" w:lineRule="auto"/>
        <w:ind w:left="1560" w:hanging="1560"/>
        <w:jc w:val="both"/>
        <w:rPr>
          <w:rFonts w:ascii="Arial" w:hAnsi="Arial" w:cs="Arial"/>
          <w:sz w:val="22"/>
          <w:szCs w:val="22"/>
        </w:rPr>
      </w:pPr>
      <w:r w:rsidRPr="00622DE6">
        <w:rPr>
          <w:rFonts w:ascii="Arial" w:hAnsi="Arial" w:cs="Arial"/>
          <w:sz w:val="22"/>
          <w:szCs w:val="22"/>
        </w:rPr>
        <w:t xml:space="preserve">DATO ATTO </w:t>
      </w:r>
      <w:r w:rsidRPr="00622DE6">
        <w:rPr>
          <w:rFonts w:ascii="Arial" w:hAnsi="Arial" w:cs="Arial"/>
          <w:sz w:val="22"/>
          <w:szCs w:val="22"/>
        </w:rPr>
        <w:tab/>
        <w:t>che con determinazione n. 3553 prot. 68421 del 20.07.2026 avente ad oggetto “Decreto dell’Assessore del Lavoro n.1 prot. n. 1881 del 14/02/2024 recante “</w:t>
      </w:r>
      <w:r w:rsidRPr="00622DE6">
        <w:rPr>
          <w:rFonts w:ascii="Arial" w:hAnsi="Arial" w:cs="Arial"/>
          <w:i/>
          <w:iCs/>
          <w:sz w:val="22"/>
          <w:szCs w:val="22"/>
        </w:rPr>
        <w:t>Nuovo</w:t>
      </w:r>
      <w:r w:rsidR="00B97B41" w:rsidRPr="00622DE6">
        <w:rPr>
          <w:rFonts w:ascii="Arial" w:hAnsi="Arial" w:cs="Arial"/>
          <w:i/>
          <w:iCs/>
          <w:sz w:val="22"/>
          <w:szCs w:val="22"/>
        </w:rPr>
        <w:t xml:space="preserve"> </w:t>
      </w:r>
      <w:r w:rsidRPr="00622DE6">
        <w:rPr>
          <w:rFonts w:ascii="Arial" w:hAnsi="Arial" w:cs="Arial"/>
          <w:i/>
          <w:iCs/>
          <w:sz w:val="22"/>
          <w:szCs w:val="22"/>
        </w:rPr>
        <w:t>assetto</w:t>
      </w:r>
      <w:r w:rsidR="00B97B41" w:rsidRPr="00622DE6">
        <w:rPr>
          <w:rFonts w:ascii="Arial" w:hAnsi="Arial" w:cs="Arial"/>
          <w:i/>
          <w:iCs/>
          <w:sz w:val="22"/>
          <w:szCs w:val="22"/>
        </w:rPr>
        <w:t xml:space="preserve"> </w:t>
      </w:r>
      <w:r w:rsidRPr="00622DE6">
        <w:rPr>
          <w:rFonts w:ascii="Arial" w:hAnsi="Arial" w:cs="Arial"/>
          <w:i/>
          <w:iCs/>
          <w:sz w:val="22"/>
          <w:szCs w:val="22"/>
        </w:rPr>
        <w:t>organizzativo</w:t>
      </w:r>
      <w:r w:rsidR="00B97B41" w:rsidRPr="00622DE6">
        <w:rPr>
          <w:rFonts w:ascii="Arial" w:hAnsi="Arial" w:cs="Arial"/>
          <w:i/>
          <w:iCs/>
          <w:sz w:val="22"/>
          <w:szCs w:val="22"/>
        </w:rPr>
        <w:t xml:space="preserve"> </w:t>
      </w:r>
      <w:r w:rsidRPr="00622DE6">
        <w:rPr>
          <w:rFonts w:ascii="Arial" w:hAnsi="Arial" w:cs="Arial"/>
          <w:i/>
          <w:iCs/>
          <w:sz w:val="22"/>
          <w:szCs w:val="22"/>
        </w:rPr>
        <w:t>della</w:t>
      </w:r>
      <w:r w:rsidR="00B97B41" w:rsidRPr="00622DE6">
        <w:rPr>
          <w:rFonts w:ascii="Arial" w:hAnsi="Arial" w:cs="Arial"/>
          <w:i/>
          <w:iCs/>
          <w:sz w:val="22"/>
          <w:szCs w:val="22"/>
        </w:rPr>
        <w:t xml:space="preserve"> </w:t>
      </w:r>
      <w:r w:rsidRPr="00622DE6">
        <w:rPr>
          <w:rFonts w:ascii="Arial" w:hAnsi="Arial" w:cs="Arial"/>
          <w:i/>
          <w:iCs/>
          <w:sz w:val="22"/>
          <w:szCs w:val="22"/>
        </w:rPr>
        <w:t>Direzione</w:t>
      </w:r>
      <w:r w:rsidR="00B97B41" w:rsidRPr="00622DE6">
        <w:rPr>
          <w:rFonts w:ascii="Arial" w:hAnsi="Arial" w:cs="Arial"/>
          <w:i/>
          <w:iCs/>
          <w:sz w:val="22"/>
          <w:szCs w:val="22"/>
        </w:rPr>
        <w:t xml:space="preserve"> </w:t>
      </w:r>
      <w:r w:rsidRPr="00622DE6">
        <w:rPr>
          <w:rFonts w:ascii="Arial" w:hAnsi="Arial" w:cs="Arial"/>
          <w:i/>
          <w:iCs/>
          <w:sz w:val="22"/>
          <w:szCs w:val="22"/>
        </w:rPr>
        <w:t>generale</w:t>
      </w:r>
      <w:r w:rsidR="00B97B41" w:rsidRPr="00622DE6">
        <w:rPr>
          <w:rFonts w:ascii="Arial" w:hAnsi="Arial" w:cs="Arial"/>
          <w:i/>
          <w:iCs/>
          <w:sz w:val="22"/>
          <w:szCs w:val="22"/>
        </w:rPr>
        <w:t xml:space="preserve"> </w:t>
      </w:r>
      <w:r w:rsidRPr="00622DE6">
        <w:rPr>
          <w:rFonts w:ascii="Arial" w:hAnsi="Arial" w:cs="Arial"/>
          <w:i/>
          <w:iCs/>
          <w:sz w:val="22"/>
          <w:szCs w:val="22"/>
        </w:rPr>
        <w:t>del</w:t>
      </w:r>
      <w:r w:rsidR="00B97B41" w:rsidRPr="00622DE6">
        <w:rPr>
          <w:rFonts w:ascii="Arial" w:hAnsi="Arial" w:cs="Arial"/>
          <w:i/>
          <w:iCs/>
          <w:sz w:val="22"/>
          <w:szCs w:val="22"/>
        </w:rPr>
        <w:t xml:space="preserve"> </w:t>
      </w:r>
      <w:r w:rsidRPr="00622DE6">
        <w:rPr>
          <w:rFonts w:ascii="Arial" w:hAnsi="Arial" w:cs="Arial"/>
          <w:i/>
          <w:iCs/>
          <w:sz w:val="22"/>
          <w:szCs w:val="22"/>
        </w:rPr>
        <w:t>Lavoro, Formazione</w:t>
      </w:r>
      <w:r w:rsidR="00B97B41" w:rsidRPr="00622DE6">
        <w:rPr>
          <w:rFonts w:ascii="Arial" w:hAnsi="Arial" w:cs="Arial"/>
          <w:i/>
          <w:iCs/>
          <w:sz w:val="22"/>
          <w:szCs w:val="22"/>
        </w:rPr>
        <w:t xml:space="preserve"> </w:t>
      </w:r>
      <w:r w:rsidRPr="00622DE6">
        <w:rPr>
          <w:rFonts w:ascii="Arial" w:hAnsi="Arial" w:cs="Arial"/>
          <w:i/>
          <w:iCs/>
          <w:sz w:val="22"/>
          <w:szCs w:val="22"/>
        </w:rPr>
        <w:t>professionale,</w:t>
      </w:r>
      <w:r w:rsidR="00B97B41" w:rsidRPr="00622DE6">
        <w:rPr>
          <w:rFonts w:ascii="Arial" w:hAnsi="Arial" w:cs="Arial"/>
          <w:i/>
          <w:iCs/>
          <w:sz w:val="22"/>
          <w:szCs w:val="22"/>
        </w:rPr>
        <w:t xml:space="preserve"> </w:t>
      </w:r>
      <w:r w:rsidRPr="00622DE6">
        <w:rPr>
          <w:rFonts w:ascii="Arial" w:hAnsi="Arial" w:cs="Arial"/>
          <w:i/>
          <w:iCs/>
          <w:sz w:val="22"/>
          <w:szCs w:val="22"/>
        </w:rPr>
        <w:t>Cooperazione</w:t>
      </w:r>
      <w:r w:rsidR="00B97B41" w:rsidRPr="00622DE6">
        <w:rPr>
          <w:rFonts w:ascii="Arial" w:hAnsi="Arial" w:cs="Arial"/>
          <w:i/>
          <w:iCs/>
          <w:sz w:val="22"/>
          <w:szCs w:val="22"/>
        </w:rPr>
        <w:t xml:space="preserve"> </w:t>
      </w:r>
      <w:r w:rsidRPr="00622DE6">
        <w:rPr>
          <w:rFonts w:ascii="Arial" w:hAnsi="Arial" w:cs="Arial"/>
          <w:i/>
          <w:iCs/>
          <w:sz w:val="22"/>
          <w:szCs w:val="22"/>
        </w:rPr>
        <w:t>e</w:t>
      </w:r>
      <w:r w:rsidR="00B97B41" w:rsidRPr="00622DE6">
        <w:rPr>
          <w:rFonts w:ascii="Arial" w:hAnsi="Arial" w:cs="Arial"/>
          <w:i/>
          <w:iCs/>
          <w:sz w:val="22"/>
          <w:szCs w:val="22"/>
        </w:rPr>
        <w:t xml:space="preserve"> </w:t>
      </w:r>
      <w:r w:rsidRPr="00622DE6">
        <w:rPr>
          <w:rFonts w:ascii="Arial" w:hAnsi="Arial" w:cs="Arial"/>
          <w:i/>
          <w:iCs/>
          <w:sz w:val="22"/>
          <w:szCs w:val="22"/>
        </w:rPr>
        <w:t>Sicurezza</w:t>
      </w:r>
      <w:r w:rsidR="00B97B41" w:rsidRPr="00622DE6">
        <w:rPr>
          <w:rFonts w:ascii="Arial" w:hAnsi="Arial" w:cs="Arial"/>
          <w:i/>
          <w:iCs/>
          <w:sz w:val="22"/>
          <w:szCs w:val="22"/>
        </w:rPr>
        <w:t xml:space="preserve"> </w:t>
      </w:r>
      <w:r w:rsidRPr="00622DE6">
        <w:rPr>
          <w:rFonts w:ascii="Arial" w:hAnsi="Arial" w:cs="Arial"/>
          <w:i/>
          <w:iCs/>
          <w:sz w:val="22"/>
          <w:szCs w:val="22"/>
        </w:rPr>
        <w:t>sociale –Ulteriore modifica</w:t>
      </w:r>
      <w:r w:rsidR="00B97B41" w:rsidRPr="00622DE6">
        <w:rPr>
          <w:rFonts w:ascii="Arial" w:hAnsi="Arial" w:cs="Arial"/>
          <w:i/>
          <w:iCs/>
          <w:sz w:val="22"/>
          <w:szCs w:val="22"/>
        </w:rPr>
        <w:t xml:space="preserve"> </w:t>
      </w:r>
      <w:r w:rsidRPr="00622DE6">
        <w:rPr>
          <w:rFonts w:ascii="Arial" w:hAnsi="Arial" w:cs="Arial"/>
          <w:i/>
          <w:iCs/>
          <w:sz w:val="22"/>
          <w:szCs w:val="22"/>
        </w:rPr>
        <w:t>alle</w:t>
      </w:r>
      <w:r w:rsidR="00B97B41" w:rsidRPr="00622DE6">
        <w:rPr>
          <w:rFonts w:ascii="Arial" w:hAnsi="Arial" w:cs="Arial"/>
          <w:i/>
          <w:iCs/>
          <w:sz w:val="22"/>
          <w:szCs w:val="22"/>
        </w:rPr>
        <w:t xml:space="preserve"> </w:t>
      </w:r>
      <w:r w:rsidRPr="00622DE6">
        <w:rPr>
          <w:rFonts w:ascii="Arial" w:hAnsi="Arial" w:cs="Arial"/>
          <w:i/>
          <w:iCs/>
          <w:sz w:val="22"/>
          <w:szCs w:val="22"/>
        </w:rPr>
        <w:t>articolazioni</w:t>
      </w:r>
      <w:r w:rsidR="00B97B41" w:rsidRPr="00622DE6">
        <w:rPr>
          <w:rFonts w:ascii="Arial" w:hAnsi="Arial" w:cs="Arial"/>
          <w:i/>
          <w:iCs/>
          <w:sz w:val="22"/>
          <w:szCs w:val="22"/>
        </w:rPr>
        <w:t xml:space="preserve"> </w:t>
      </w:r>
      <w:r w:rsidRPr="00622DE6">
        <w:rPr>
          <w:rFonts w:ascii="Arial" w:hAnsi="Arial" w:cs="Arial"/>
          <w:i/>
          <w:iCs/>
          <w:sz w:val="22"/>
          <w:szCs w:val="22"/>
        </w:rPr>
        <w:t>organizzative</w:t>
      </w:r>
      <w:r w:rsidR="00B97B41" w:rsidRPr="00622DE6">
        <w:rPr>
          <w:rFonts w:ascii="Arial" w:hAnsi="Arial" w:cs="Arial"/>
          <w:i/>
          <w:iCs/>
          <w:sz w:val="22"/>
          <w:szCs w:val="22"/>
        </w:rPr>
        <w:t xml:space="preserve"> </w:t>
      </w:r>
      <w:r w:rsidRPr="00622DE6">
        <w:rPr>
          <w:rFonts w:ascii="Arial" w:hAnsi="Arial" w:cs="Arial"/>
          <w:i/>
          <w:iCs/>
          <w:sz w:val="22"/>
          <w:szCs w:val="22"/>
        </w:rPr>
        <w:t>di</w:t>
      </w:r>
      <w:r w:rsidR="00B97B41" w:rsidRPr="00622DE6">
        <w:rPr>
          <w:rFonts w:ascii="Arial" w:hAnsi="Arial" w:cs="Arial"/>
          <w:i/>
          <w:iCs/>
          <w:sz w:val="22"/>
          <w:szCs w:val="22"/>
        </w:rPr>
        <w:t xml:space="preserve"> </w:t>
      </w:r>
      <w:r w:rsidRPr="00622DE6">
        <w:rPr>
          <w:rFonts w:ascii="Arial" w:hAnsi="Arial" w:cs="Arial"/>
          <w:i/>
          <w:iCs/>
          <w:sz w:val="22"/>
          <w:szCs w:val="22"/>
        </w:rPr>
        <w:t>livello</w:t>
      </w:r>
      <w:r w:rsidR="00B97B41" w:rsidRPr="00622DE6">
        <w:rPr>
          <w:rFonts w:ascii="Arial" w:hAnsi="Arial" w:cs="Arial"/>
          <w:i/>
          <w:iCs/>
          <w:sz w:val="22"/>
          <w:szCs w:val="22"/>
        </w:rPr>
        <w:t xml:space="preserve"> </w:t>
      </w:r>
      <w:r w:rsidRPr="00622DE6">
        <w:rPr>
          <w:rFonts w:ascii="Arial" w:hAnsi="Arial" w:cs="Arial"/>
          <w:i/>
          <w:iCs/>
          <w:sz w:val="22"/>
          <w:szCs w:val="22"/>
        </w:rPr>
        <w:t>non</w:t>
      </w:r>
      <w:r w:rsidR="00B97B41" w:rsidRPr="00622DE6">
        <w:rPr>
          <w:rFonts w:ascii="Arial" w:hAnsi="Arial" w:cs="Arial"/>
          <w:i/>
          <w:iCs/>
          <w:sz w:val="22"/>
          <w:szCs w:val="22"/>
        </w:rPr>
        <w:t xml:space="preserve"> </w:t>
      </w:r>
      <w:r w:rsidRPr="00622DE6">
        <w:rPr>
          <w:rFonts w:ascii="Arial" w:hAnsi="Arial" w:cs="Arial"/>
          <w:i/>
          <w:iCs/>
          <w:sz w:val="22"/>
          <w:szCs w:val="22"/>
        </w:rPr>
        <w:t>dirigenziale</w:t>
      </w:r>
      <w:r w:rsidR="00B97B41" w:rsidRPr="00622DE6">
        <w:rPr>
          <w:rFonts w:ascii="Arial" w:hAnsi="Arial" w:cs="Arial"/>
          <w:i/>
          <w:iCs/>
          <w:sz w:val="22"/>
          <w:szCs w:val="22"/>
        </w:rPr>
        <w:t xml:space="preserve"> </w:t>
      </w:r>
      <w:r w:rsidRPr="00622DE6">
        <w:rPr>
          <w:rFonts w:ascii="Arial" w:hAnsi="Arial" w:cs="Arial"/>
          <w:i/>
          <w:iCs/>
          <w:sz w:val="22"/>
          <w:szCs w:val="22"/>
        </w:rPr>
        <w:t>ex</w:t>
      </w:r>
      <w:r w:rsidR="00B97B41" w:rsidRPr="00622DE6">
        <w:rPr>
          <w:rFonts w:ascii="Arial" w:hAnsi="Arial" w:cs="Arial"/>
          <w:i/>
          <w:iCs/>
          <w:sz w:val="22"/>
          <w:szCs w:val="22"/>
        </w:rPr>
        <w:t xml:space="preserve"> </w:t>
      </w:r>
      <w:r w:rsidRPr="00622DE6">
        <w:rPr>
          <w:rFonts w:ascii="Arial" w:hAnsi="Arial" w:cs="Arial"/>
          <w:i/>
          <w:iCs/>
          <w:sz w:val="22"/>
          <w:szCs w:val="22"/>
        </w:rPr>
        <w:t>art.</w:t>
      </w:r>
      <w:r w:rsidR="00B97B41" w:rsidRPr="00622DE6">
        <w:rPr>
          <w:rFonts w:ascii="Arial" w:hAnsi="Arial" w:cs="Arial"/>
          <w:i/>
          <w:iCs/>
          <w:sz w:val="22"/>
          <w:szCs w:val="22"/>
        </w:rPr>
        <w:t xml:space="preserve"> </w:t>
      </w:r>
      <w:r w:rsidRPr="00622DE6">
        <w:rPr>
          <w:rFonts w:ascii="Arial" w:hAnsi="Arial" w:cs="Arial"/>
          <w:i/>
          <w:iCs/>
          <w:sz w:val="22"/>
          <w:szCs w:val="22"/>
        </w:rPr>
        <w:t>13 comma</w:t>
      </w:r>
      <w:r w:rsidR="00B97B41" w:rsidRPr="00622DE6">
        <w:rPr>
          <w:rFonts w:ascii="Arial" w:hAnsi="Arial" w:cs="Arial"/>
          <w:i/>
          <w:iCs/>
          <w:sz w:val="22"/>
          <w:szCs w:val="22"/>
        </w:rPr>
        <w:t xml:space="preserve"> </w:t>
      </w:r>
      <w:r w:rsidRPr="00622DE6">
        <w:rPr>
          <w:rFonts w:ascii="Arial" w:hAnsi="Arial" w:cs="Arial"/>
          <w:i/>
          <w:iCs/>
          <w:sz w:val="22"/>
          <w:szCs w:val="22"/>
        </w:rPr>
        <w:t>8</w:t>
      </w:r>
      <w:r w:rsidR="00B97B41" w:rsidRPr="00622DE6">
        <w:rPr>
          <w:rFonts w:ascii="Arial" w:hAnsi="Arial" w:cs="Arial"/>
          <w:i/>
          <w:iCs/>
          <w:sz w:val="22"/>
          <w:szCs w:val="22"/>
        </w:rPr>
        <w:t xml:space="preserve"> </w:t>
      </w:r>
      <w:r w:rsidRPr="00622DE6">
        <w:rPr>
          <w:rFonts w:ascii="Arial" w:hAnsi="Arial" w:cs="Arial"/>
          <w:i/>
          <w:iCs/>
          <w:sz w:val="22"/>
          <w:szCs w:val="22"/>
        </w:rPr>
        <w:t>della</w:t>
      </w:r>
      <w:r w:rsidR="00B97B41" w:rsidRPr="00622DE6">
        <w:rPr>
          <w:rFonts w:ascii="Arial" w:hAnsi="Arial" w:cs="Arial"/>
          <w:i/>
          <w:iCs/>
          <w:sz w:val="22"/>
          <w:szCs w:val="22"/>
        </w:rPr>
        <w:t xml:space="preserve"> </w:t>
      </w:r>
      <w:r w:rsidRPr="00622DE6">
        <w:rPr>
          <w:rFonts w:ascii="Arial" w:hAnsi="Arial" w:cs="Arial"/>
          <w:i/>
          <w:iCs/>
          <w:sz w:val="22"/>
          <w:szCs w:val="22"/>
        </w:rPr>
        <w:t>L.R.</w:t>
      </w:r>
      <w:r w:rsidR="00B97B41" w:rsidRPr="00622DE6">
        <w:rPr>
          <w:rFonts w:ascii="Arial" w:hAnsi="Arial" w:cs="Arial"/>
          <w:i/>
          <w:iCs/>
          <w:sz w:val="22"/>
          <w:szCs w:val="22"/>
        </w:rPr>
        <w:t xml:space="preserve"> </w:t>
      </w:r>
      <w:r w:rsidRPr="00622DE6">
        <w:rPr>
          <w:rFonts w:ascii="Arial" w:hAnsi="Arial" w:cs="Arial"/>
          <w:i/>
          <w:iCs/>
          <w:sz w:val="22"/>
          <w:szCs w:val="22"/>
        </w:rPr>
        <w:t>31/1998</w:t>
      </w:r>
      <w:r w:rsidR="00B97B41" w:rsidRPr="00622DE6">
        <w:rPr>
          <w:rFonts w:ascii="Arial" w:hAnsi="Arial" w:cs="Arial"/>
          <w:i/>
          <w:iCs/>
          <w:sz w:val="22"/>
          <w:szCs w:val="22"/>
        </w:rPr>
        <w:t xml:space="preserve"> </w:t>
      </w:r>
      <w:r w:rsidRPr="00622DE6">
        <w:rPr>
          <w:rFonts w:ascii="Arial" w:hAnsi="Arial" w:cs="Arial"/>
          <w:i/>
          <w:iCs/>
          <w:sz w:val="22"/>
          <w:szCs w:val="22"/>
        </w:rPr>
        <w:t>istituite</w:t>
      </w:r>
      <w:r w:rsidR="00B97B41" w:rsidRPr="00622DE6">
        <w:rPr>
          <w:rFonts w:ascii="Arial" w:hAnsi="Arial" w:cs="Arial"/>
          <w:i/>
          <w:iCs/>
          <w:sz w:val="22"/>
          <w:szCs w:val="22"/>
        </w:rPr>
        <w:t xml:space="preserve"> </w:t>
      </w:r>
      <w:r w:rsidRPr="00622DE6">
        <w:rPr>
          <w:rFonts w:ascii="Arial" w:hAnsi="Arial" w:cs="Arial"/>
          <w:i/>
          <w:iCs/>
          <w:sz w:val="22"/>
          <w:szCs w:val="22"/>
        </w:rPr>
        <w:t>con</w:t>
      </w:r>
      <w:r w:rsidR="00B97B41" w:rsidRPr="00622DE6">
        <w:rPr>
          <w:rFonts w:ascii="Arial" w:hAnsi="Arial" w:cs="Arial"/>
          <w:i/>
          <w:iCs/>
          <w:sz w:val="22"/>
          <w:szCs w:val="22"/>
        </w:rPr>
        <w:t xml:space="preserve"> </w:t>
      </w:r>
      <w:r w:rsidRPr="00622DE6">
        <w:rPr>
          <w:rFonts w:ascii="Arial" w:hAnsi="Arial" w:cs="Arial"/>
          <w:i/>
          <w:iCs/>
          <w:sz w:val="22"/>
          <w:szCs w:val="22"/>
        </w:rPr>
        <w:t>Determinazione</w:t>
      </w:r>
      <w:r w:rsidR="00B97B41" w:rsidRPr="00622DE6">
        <w:rPr>
          <w:rFonts w:ascii="Arial" w:hAnsi="Arial" w:cs="Arial"/>
          <w:i/>
          <w:iCs/>
          <w:sz w:val="22"/>
          <w:szCs w:val="22"/>
        </w:rPr>
        <w:t xml:space="preserve"> </w:t>
      </w:r>
      <w:r w:rsidRPr="00622DE6">
        <w:rPr>
          <w:rFonts w:ascii="Arial" w:hAnsi="Arial" w:cs="Arial"/>
          <w:i/>
          <w:iCs/>
          <w:sz w:val="22"/>
          <w:szCs w:val="22"/>
        </w:rPr>
        <w:t>n.</w:t>
      </w:r>
      <w:r w:rsidR="00B97B41" w:rsidRPr="00622DE6">
        <w:rPr>
          <w:rFonts w:ascii="Arial" w:hAnsi="Arial" w:cs="Arial"/>
          <w:i/>
          <w:iCs/>
          <w:sz w:val="22"/>
          <w:szCs w:val="22"/>
        </w:rPr>
        <w:t xml:space="preserve"> </w:t>
      </w:r>
      <w:r w:rsidRPr="00622DE6">
        <w:rPr>
          <w:rFonts w:ascii="Arial" w:hAnsi="Arial" w:cs="Arial"/>
          <w:i/>
          <w:iCs/>
          <w:sz w:val="22"/>
          <w:szCs w:val="22"/>
        </w:rPr>
        <w:t>4361</w:t>
      </w:r>
      <w:r w:rsidR="00B97B41" w:rsidRPr="00622DE6">
        <w:rPr>
          <w:rFonts w:ascii="Arial" w:hAnsi="Arial" w:cs="Arial"/>
          <w:i/>
          <w:iCs/>
          <w:sz w:val="22"/>
          <w:szCs w:val="22"/>
        </w:rPr>
        <w:t xml:space="preserve"> </w:t>
      </w:r>
      <w:r w:rsidRPr="00622DE6">
        <w:rPr>
          <w:rFonts w:ascii="Arial" w:hAnsi="Arial" w:cs="Arial"/>
          <w:i/>
          <w:iCs/>
          <w:sz w:val="22"/>
          <w:szCs w:val="22"/>
        </w:rPr>
        <w:t>prot.</w:t>
      </w:r>
      <w:r w:rsidR="00B97B41" w:rsidRPr="00622DE6">
        <w:rPr>
          <w:rFonts w:ascii="Arial" w:hAnsi="Arial" w:cs="Arial"/>
          <w:i/>
          <w:iCs/>
          <w:sz w:val="22"/>
          <w:szCs w:val="22"/>
        </w:rPr>
        <w:t xml:space="preserve"> </w:t>
      </w:r>
      <w:r w:rsidRPr="00622DE6">
        <w:rPr>
          <w:rFonts w:ascii="Arial" w:hAnsi="Arial" w:cs="Arial"/>
          <w:i/>
          <w:iCs/>
          <w:sz w:val="22"/>
          <w:szCs w:val="22"/>
        </w:rPr>
        <w:t>n. 62036 del 17/09/2024 e modificate con determinazione n. 207 prot. n. 3809 del 20/01/2025</w:t>
      </w:r>
      <w:r w:rsidRPr="00622DE6">
        <w:rPr>
          <w:rFonts w:ascii="Arial" w:hAnsi="Arial" w:cs="Arial"/>
          <w:sz w:val="22"/>
          <w:szCs w:val="22"/>
        </w:rPr>
        <w:t>” è stato disposto il nuovo assetto organizzativo della Direzione generale del Lavoro mediante la modifica delle articolazioni organizzative di livello non dirigenziale e la istituzione di nuove articolazioni;</w:t>
      </w:r>
    </w:p>
    <w:p w14:paraId="5C51D50E" w14:textId="280F49B3" w:rsidR="00622DE6" w:rsidRPr="00F94155" w:rsidRDefault="00622DE6" w:rsidP="00622DE6">
      <w:pPr>
        <w:tabs>
          <w:tab w:val="left" w:pos="9214"/>
        </w:tabs>
        <w:spacing w:line="360" w:lineRule="auto"/>
        <w:ind w:left="1560" w:hanging="1560"/>
        <w:jc w:val="both"/>
        <w:rPr>
          <w:rFonts w:ascii="Arial" w:hAnsi="Arial" w:cs="Arial"/>
          <w:sz w:val="22"/>
          <w:szCs w:val="22"/>
        </w:rPr>
      </w:pPr>
      <w:r w:rsidRPr="00F94155">
        <w:rPr>
          <w:rFonts w:ascii="Arial" w:hAnsi="Arial" w:cs="Arial"/>
          <w:sz w:val="22"/>
          <w:szCs w:val="22"/>
        </w:rPr>
        <w:t xml:space="preserve">DATO ATTO </w:t>
      </w:r>
      <w:r w:rsidRPr="00F94155">
        <w:rPr>
          <w:rFonts w:ascii="Arial" w:hAnsi="Arial" w:cs="Arial"/>
          <w:sz w:val="22"/>
          <w:szCs w:val="22"/>
        </w:rPr>
        <w:tab/>
      </w:r>
      <w:r w:rsidRPr="00AF1EA5">
        <w:rPr>
          <w:rFonts w:ascii="Arial" w:hAnsi="Arial" w:cs="Arial"/>
          <w:sz w:val="22"/>
          <w:szCs w:val="22"/>
        </w:rPr>
        <w:t>che, al fine di garantire il buon andamento e la continuità dell’azione amministrativa</w:t>
      </w:r>
      <w:r w:rsidRPr="00F94155">
        <w:rPr>
          <w:rFonts w:ascii="Arial" w:hAnsi="Arial" w:cs="Arial"/>
          <w:sz w:val="22"/>
          <w:szCs w:val="22"/>
        </w:rPr>
        <w:t xml:space="preserve">, si rende necessario valutare la proroga degli incarichi di </w:t>
      </w:r>
      <w:r w:rsidRPr="00AF1EA5">
        <w:rPr>
          <w:rFonts w:ascii="Arial" w:hAnsi="Arial" w:cs="Arial"/>
          <w:sz w:val="22"/>
          <w:szCs w:val="22"/>
        </w:rPr>
        <w:t>alt</w:t>
      </w:r>
      <w:r>
        <w:rPr>
          <w:rFonts w:ascii="Arial" w:hAnsi="Arial" w:cs="Arial"/>
          <w:sz w:val="22"/>
          <w:szCs w:val="22"/>
        </w:rPr>
        <w:t>a</w:t>
      </w:r>
      <w:r w:rsidRPr="00AF1EA5">
        <w:rPr>
          <w:rFonts w:ascii="Arial" w:hAnsi="Arial" w:cs="Arial"/>
          <w:sz w:val="22"/>
          <w:szCs w:val="22"/>
        </w:rPr>
        <w:t xml:space="preserve"> professionalità relative al FSE+ (gruppi di lavoro), attribuiti in vi</w:t>
      </w:r>
      <w:r w:rsidRPr="00F94155">
        <w:rPr>
          <w:rFonts w:ascii="Arial" w:hAnsi="Arial" w:cs="Arial"/>
          <w:sz w:val="22"/>
          <w:szCs w:val="22"/>
        </w:rPr>
        <w:t>rtù delle determinazioni sopra richiamate, per il periodo dal 01.0</w:t>
      </w:r>
      <w:r>
        <w:rPr>
          <w:rFonts w:ascii="Arial" w:hAnsi="Arial" w:cs="Arial"/>
          <w:sz w:val="22"/>
          <w:szCs w:val="22"/>
        </w:rPr>
        <w:t>9</w:t>
      </w:r>
      <w:r w:rsidRPr="00F94155">
        <w:rPr>
          <w:rFonts w:ascii="Arial" w:hAnsi="Arial" w:cs="Arial"/>
          <w:sz w:val="22"/>
          <w:szCs w:val="22"/>
        </w:rPr>
        <w:t>.2026 al 3</w:t>
      </w:r>
      <w:r>
        <w:rPr>
          <w:rFonts w:ascii="Arial" w:hAnsi="Arial" w:cs="Arial"/>
          <w:sz w:val="22"/>
          <w:szCs w:val="22"/>
        </w:rPr>
        <w:t>1</w:t>
      </w:r>
      <w:r w:rsidRPr="00F94155">
        <w:rPr>
          <w:rFonts w:ascii="Arial" w:hAnsi="Arial" w:cs="Arial"/>
          <w:sz w:val="22"/>
          <w:szCs w:val="22"/>
        </w:rPr>
        <w:t>.</w:t>
      </w:r>
      <w:r>
        <w:rPr>
          <w:rFonts w:ascii="Arial" w:hAnsi="Arial" w:cs="Arial"/>
          <w:sz w:val="22"/>
          <w:szCs w:val="22"/>
        </w:rPr>
        <w:t>12</w:t>
      </w:r>
      <w:r w:rsidRPr="00F94155">
        <w:rPr>
          <w:rFonts w:ascii="Arial" w:hAnsi="Arial" w:cs="Arial"/>
          <w:sz w:val="22"/>
          <w:szCs w:val="22"/>
        </w:rPr>
        <w:t>.2026;</w:t>
      </w:r>
    </w:p>
    <w:p w14:paraId="4A675247" w14:textId="63D56B5A" w:rsidR="00622DE6" w:rsidRPr="00F94155" w:rsidRDefault="00622DE6" w:rsidP="00622DE6">
      <w:pPr>
        <w:tabs>
          <w:tab w:val="left" w:pos="9214"/>
        </w:tabs>
        <w:spacing w:line="360" w:lineRule="auto"/>
        <w:ind w:left="1560" w:hanging="1560"/>
        <w:jc w:val="both"/>
        <w:rPr>
          <w:rFonts w:ascii="Arial" w:hAnsi="Arial" w:cs="Arial"/>
          <w:sz w:val="22"/>
          <w:szCs w:val="22"/>
        </w:rPr>
      </w:pPr>
      <w:r w:rsidRPr="00F94155">
        <w:rPr>
          <w:rFonts w:ascii="Arial" w:hAnsi="Arial" w:cs="Arial"/>
          <w:sz w:val="22"/>
          <w:szCs w:val="22"/>
        </w:rPr>
        <w:t>SENTIT</w:t>
      </w:r>
      <w:r w:rsidR="007439D0">
        <w:rPr>
          <w:rFonts w:ascii="Arial" w:hAnsi="Arial" w:cs="Arial"/>
          <w:sz w:val="22"/>
          <w:szCs w:val="22"/>
        </w:rPr>
        <w:t>O</w:t>
      </w:r>
      <w:r w:rsidRPr="00F94155">
        <w:rPr>
          <w:rFonts w:ascii="Arial" w:hAnsi="Arial" w:cs="Arial"/>
          <w:sz w:val="22"/>
          <w:szCs w:val="22"/>
        </w:rPr>
        <w:tab/>
        <w:t>i</w:t>
      </w:r>
      <w:r>
        <w:rPr>
          <w:rFonts w:ascii="Arial" w:hAnsi="Arial" w:cs="Arial"/>
          <w:sz w:val="22"/>
          <w:szCs w:val="22"/>
        </w:rPr>
        <w:t>l</w:t>
      </w:r>
      <w:r w:rsidRPr="00F94155">
        <w:rPr>
          <w:rFonts w:ascii="Arial" w:hAnsi="Arial" w:cs="Arial"/>
          <w:sz w:val="22"/>
          <w:szCs w:val="22"/>
        </w:rPr>
        <w:t xml:space="preserve"> Direttor</w:t>
      </w:r>
      <w:r>
        <w:rPr>
          <w:rFonts w:ascii="Arial" w:hAnsi="Arial" w:cs="Arial"/>
          <w:sz w:val="22"/>
          <w:szCs w:val="22"/>
        </w:rPr>
        <w:t>e</w:t>
      </w:r>
      <w:r w:rsidRPr="00F94155">
        <w:rPr>
          <w:rFonts w:ascii="Arial" w:hAnsi="Arial" w:cs="Arial"/>
          <w:sz w:val="22"/>
          <w:szCs w:val="22"/>
        </w:rPr>
        <w:t xml:space="preserve"> de</w:t>
      </w:r>
      <w:r>
        <w:rPr>
          <w:rFonts w:ascii="Arial" w:hAnsi="Arial" w:cs="Arial"/>
          <w:sz w:val="22"/>
          <w:szCs w:val="22"/>
        </w:rPr>
        <w:t>l</w:t>
      </w:r>
      <w:r w:rsidRPr="00F94155">
        <w:rPr>
          <w:rFonts w:ascii="Arial" w:hAnsi="Arial" w:cs="Arial"/>
          <w:sz w:val="22"/>
          <w:szCs w:val="22"/>
        </w:rPr>
        <w:t xml:space="preserve"> Servizi</w:t>
      </w:r>
      <w:r>
        <w:rPr>
          <w:rFonts w:ascii="Arial" w:hAnsi="Arial" w:cs="Arial"/>
          <w:sz w:val="22"/>
          <w:szCs w:val="22"/>
        </w:rPr>
        <w:t>o</w:t>
      </w:r>
      <w:r w:rsidR="004007EB">
        <w:rPr>
          <w:rFonts w:ascii="Arial" w:hAnsi="Arial" w:cs="Arial"/>
          <w:sz w:val="22"/>
          <w:szCs w:val="22"/>
        </w:rPr>
        <w:t xml:space="preserve"> </w:t>
      </w:r>
      <w:r w:rsidR="004007EB" w:rsidRPr="00757D26">
        <w:rPr>
          <w:rFonts w:ascii="Arial" w:hAnsi="Arial" w:cs="Arial"/>
          <w:color w:val="000000" w:themeColor="text1"/>
          <w:sz w:val="22"/>
          <w:szCs w:val="22"/>
        </w:rPr>
        <w:t>di Supporto alla predisposizione e gestione di piani e programmi cofinanziati dall’Unione Europea</w:t>
      </w:r>
      <w:r w:rsidRPr="00F94155">
        <w:rPr>
          <w:rFonts w:ascii="Arial" w:hAnsi="Arial" w:cs="Arial"/>
          <w:sz w:val="22"/>
          <w:szCs w:val="22"/>
        </w:rPr>
        <w:t xml:space="preserve">; </w:t>
      </w:r>
    </w:p>
    <w:p w14:paraId="4D60C2BD" w14:textId="77777777" w:rsidR="004007EB" w:rsidRPr="00F94155" w:rsidRDefault="004007EB" w:rsidP="004007EB">
      <w:pPr>
        <w:tabs>
          <w:tab w:val="left" w:pos="9214"/>
        </w:tabs>
        <w:spacing w:line="360" w:lineRule="auto"/>
        <w:ind w:left="1560" w:hanging="1560"/>
        <w:jc w:val="both"/>
        <w:rPr>
          <w:rFonts w:ascii="Arial" w:hAnsi="Arial" w:cs="Arial"/>
          <w:sz w:val="22"/>
          <w:szCs w:val="22"/>
        </w:rPr>
      </w:pPr>
      <w:r w:rsidRPr="00F94155">
        <w:rPr>
          <w:rFonts w:ascii="Arial" w:hAnsi="Arial" w:cs="Arial"/>
          <w:sz w:val="22"/>
          <w:szCs w:val="22"/>
        </w:rPr>
        <w:t xml:space="preserve">VISTI </w:t>
      </w:r>
      <w:r w:rsidRPr="00F94155">
        <w:rPr>
          <w:rFonts w:ascii="Arial" w:hAnsi="Arial" w:cs="Arial"/>
          <w:sz w:val="22"/>
          <w:szCs w:val="22"/>
        </w:rPr>
        <w:tab/>
        <w:t xml:space="preserve">gli articoli 12 e 13 della L.R. 13 novembre 1998, n. 31; </w:t>
      </w:r>
    </w:p>
    <w:p w14:paraId="141B9831" w14:textId="6CED665E" w:rsidR="004007EB" w:rsidRPr="00F94155" w:rsidRDefault="004007EB" w:rsidP="004007EB">
      <w:pPr>
        <w:tabs>
          <w:tab w:val="left" w:pos="9214"/>
        </w:tabs>
        <w:spacing w:line="360" w:lineRule="auto"/>
        <w:ind w:left="1560" w:hanging="1560"/>
        <w:jc w:val="both"/>
        <w:rPr>
          <w:rFonts w:ascii="Arial" w:hAnsi="Arial" w:cs="Arial"/>
          <w:sz w:val="22"/>
          <w:szCs w:val="22"/>
        </w:rPr>
      </w:pPr>
      <w:r w:rsidRPr="00F94155">
        <w:rPr>
          <w:rFonts w:ascii="Arial" w:hAnsi="Arial" w:cs="Arial"/>
          <w:sz w:val="22"/>
          <w:szCs w:val="22"/>
        </w:rPr>
        <w:t xml:space="preserve">RITENUTO </w:t>
      </w:r>
      <w:r w:rsidRPr="00F94155">
        <w:rPr>
          <w:rFonts w:ascii="Arial" w:hAnsi="Arial" w:cs="Arial"/>
          <w:sz w:val="22"/>
          <w:szCs w:val="22"/>
        </w:rPr>
        <w:tab/>
        <w:t>opportuno</w:t>
      </w:r>
      <w:r w:rsidR="007439D0">
        <w:rPr>
          <w:rFonts w:ascii="Arial" w:hAnsi="Arial" w:cs="Arial"/>
          <w:sz w:val="22"/>
          <w:szCs w:val="22"/>
        </w:rPr>
        <w:t>,</w:t>
      </w:r>
      <w:r w:rsidRPr="00F94155">
        <w:rPr>
          <w:rFonts w:ascii="Arial" w:hAnsi="Arial" w:cs="Arial"/>
          <w:sz w:val="22"/>
          <w:szCs w:val="22"/>
        </w:rPr>
        <w:t xml:space="preserve"> </w:t>
      </w:r>
      <w:r w:rsidR="007439D0" w:rsidRPr="00AF1EA5">
        <w:rPr>
          <w:rFonts w:ascii="Arial" w:hAnsi="Arial" w:cs="Arial"/>
          <w:sz w:val="22"/>
          <w:szCs w:val="22"/>
        </w:rPr>
        <w:t xml:space="preserve">al fine di garantire il buon andamento e </w:t>
      </w:r>
      <w:r w:rsidR="007439D0" w:rsidRPr="00F94155">
        <w:rPr>
          <w:rFonts w:ascii="Arial" w:hAnsi="Arial" w:cs="Arial"/>
          <w:sz w:val="22"/>
          <w:szCs w:val="22"/>
        </w:rPr>
        <w:t xml:space="preserve">la continuità dell’azione </w:t>
      </w:r>
      <w:proofErr w:type="gramStart"/>
      <w:r w:rsidR="007439D0" w:rsidRPr="00F94155">
        <w:rPr>
          <w:rFonts w:ascii="Arial" w:hAnsi="Arial" w:cs="Arial"/>
          <w:sz w:val="22"/>
          <w:szCs w:val="22"/>
        </w:rPr>
        <w:t xml:space="preserve">amministrativa </w:t>
      </w:r>
      <w:r w:rsidR="007439D0">
        <w:rPr>
          <w:rFonts w:ascii="Arial" w:hAnsi="Arial" w:cs="Arial"/>
          <w:sz w:val="22"/>
          <w:szCs w:val="22"/>
        </w:rPr>
        <w:t>,</w:t>
      </w:r>
      <w:r w:rsidRPr="00F94155">
        <w:rPr>
          <w:rFonts w:ascii="Arial" w:hAnsi="Arial" w:cs="Arial"/>
          <w:sz w:val="22"/>
          <w:szCs w:val="22"/>
        </w:rPr>
        <w:t>procedere</w:t>
      </w:r>
      <w:proofErr w:type="gramEnd"/>
      <w:r w:rsidRPr="00F94155">
        <w:rPr>
          <w:rFonts w:ascii="Arial" w:hAnsi="Arial" w:cs="Arial"/>
          <w:sz w:val="22"/>
          <w:szCs w:val="22"/>
        </w:rPr>
        <w:t xml:space="preserve"> alla proroga, per il periodo dal 01.0</w:t>
      </w:r>
      <w:r>
        <w:rPr>
          <w:rFonts w:ascii="Arial" w:hAnsi="Arial" w:cs="Arial"/>
          <w:sz w:val="22"/>
          <w:szCs w:val="22"/>
        </w:rPr>
        <w:t>9</w:t>
      </w:r>
      <w:r w:rsidRPr="00F94155">
        <w:rPr>
          <w:rFonts w:ascii="Arial" w:hAnsi="Arial" w:cs="Arial"/>
          <w:sz w:val="22"/>
          <w:szCs w:val="22"/>
        </w:rPr>
        <w:t>.2026 al 3</w:t>
      </w:r>
      <w:r>
        <w:rPr>
          <w:rFonts w:ascii="Arial" w:hAnsi="Arial" w:cs="Arial"/>
          <w:sz w:val="22"/>
          <w:szCs w:val="22"/>
        </w:rPr>
        <w:t>1</w:t>
      </w:r>
      <w:r w:rsidRPr="00F94155">
        <w:rPr>
          <w:rFonts w:ascii="Arial" w:hAnsi="Arial" w:cs="Arial"/>
          <w:sz w:val="22"/>
          <w:szCs w:val="22"/>
        </w:rPr>
        <w:t>.</w:t>
      </w:r>
      <w:r>
        <w:rPr>
          <w:rFonts w:ascii="Arial" w:hAnsi="Arial" w:cs="Arial"/>
          <w:sz w:val="22"/>
          <w:szCs w:val="22"/>
        </w:rPr>
        <w:t>12</w:t>
      </w:r>
      <w:r w:rsidRPr="00F94155">
        <w:rPr>
          <w:rFonts w:ascii="Arial" w:hAnsi="Arial" w:cs="Arial"/>
          <w:sz w:val="22"/>
          <w:szCs w:val="22"/>
        </w:rPr>
        <w:t>.</w:t>
      </w:r>
      <w:r w:rsidRPr="00AF1EA5">
        <w:rPr>
          <w:rFonts w:ascii="Arial" w:hAnsi="Arial" w:cs="Arial"/>
          <w:sz w:val="22"/>
          <w:szCs w:val="22"/>
        </w:rPr>
        <w:t xml:space="preserve">2026, degli incarichi di alta professionalità dei gruppi di lavoro FSE+, </w:t>
      </w:r>
      <w:r w:rsidRPr="00AF1EA5">
        <w:rPr>
          <w:rFonts w:ascii="Arial" w:hAnsi="Arial" w:cs="Arial"/>
          <w:sz w:val="22"/>
          <w:szCs w:val="22"/>
        </w:rPr>
        <w:lastRenderedPageBreak/>
        <w:t>afferenti al Servizio di Supporto alla predisposizione e gestione di programmi e piani cofinanziati dall'Unione europea</w:t>
      </w:r>
      <w:r w:rsidR="007439D0">
        <w:rPr>
          <w:rFonts w:ascii="Arial" w:hAnsi="Arial" w:cs="Arial"/>
          <w:sz w:val="22"/>
          <w:szCs w:val="22"/>
        </w:rPr>
        <w:t xml:space="preserve"> </w:t>
      </w:r>
      <w:r w:rsidRPr="00F94155">
        <w:rPr>
          <w:rFonts w:ascii="Arial" w:hAnsi="Arial" w:cs="Arial"/>
          <w:sz w:val="22"/>
          <w:szCs w:val="22"/>
        </w:rPr>
        <w:t>così come meglio specificati ne</w:t>
      </w:r>
      <w:r>
        <w:rPr>
          <w:rFonts w:ascii="Arial" w:hAnsi="Arial" w:cs="Arial"/>
          <w:sz w:val="22"/>
          <w:szCs w:val="22"/>
        </w:rPr>
        <w:t>ll’</w:t>
      </w:r>
      <w:r w:rsidRPr="00F94155">
        <w:rPr>
          <w:rFonts w:ascii="Arial" w:hAnsi="Arial" w:cs="Arial"/>
          <w:sz w:val="22"/>
          <w:szCs w:val="22"/>
        </w:rPr>
        <w:t>allegat</w:t>
      </w:r>
      <w:r>
        <w:rPr>
          <w:rFonts w:ascii="Arial" w:hAnsi="Arial" w:cs="Arial"/>
          <w:sz w:val="22"/>
          <w:szCs w:val="22"/>
        </w:rPr>
        <w:t xml:space="preserve">o </w:t>
      </w:r>
      <w:r w:rsidRPr="00F94155">
        <w:rPr>
          <w:rFonts w:ascii="Arial" w:hAnsi="Arial" w:cs="Arial"/>
          <w:sz w:val="22"/>
          <w:szCs w:val="22"/>
        </w:rPr>
        <w:t xml:space="preserve">A; </w:t>
      </w:r>
    </w:p>
    <w:p w14:paraId="7ACF07E8" w14:textId="77777777" w:rsidR="008F1954" w:rsidRPr="004007EB" w:rsidRDefault="008F1954" w:rsidP="008F1954">
      <w:pPr>
        <w:tabs>
          <w:tab w:val="left" w:pos="9214"/>
        </w:tabs>
        <w:spacing w:line="360" w:lineRule="auto"/>
        <w:ind w:left="1560" w:hanging="1560"/>
        <w:jc w:val="both"/>
        <w:rPr>
          <w:rFonts w:ascii="Arial" w:hAnsi="Arial" w:cs="Arial"/>
          <w:sz w:val="22"/>
          <w:szCs w:val="22"/>
        </w:rPr>
      </w:pPr>
      <w:r w:rsidRPr="004007EB">
        <w:rPr>
          <w:rFonts w:ascii="Arial" w:hAnsi="Arial" w:cs="Arial"/>
          <w:sz w:val="22"/>
          <w:szCs w:val="22"/>
        </w:rPr>
        <w:t xml:space="preserve">DICHIARATO </w:t>
      </w:r>
      <w:r w:rsidRPr="004007EB">
        <w:rPr>
          <w:rFonts w:ascii="Arial" w:hAnsi="Arial" w:cs="Arial"/>
          <w:sz w:val="22"/>
          <w:szCs w:val="22"/>
        </w:rPr>
        <w:tab/>
        <w:t xml:space="preserve">di non trovarsi personalmente in conflitto di interessi ai sensi dell’art. 6 bis della L.241/1990 e del Codice di comportamento e attestato di aver acquisito le dichiarazioni e valutato l’assenza di conflitti di interessi, come previste dalla normativa, da parte degli istruttori e di tutti coloro che, a qualunque titolo, hanno preso parte e/o concorso con il proprio operato all’esito del procedimento; </w:t>
      </w:r>
    </w:p>
    <w:p w14:paraId="736F5507" w14:textId="77777777" w:rsidR="008F1954" w:rsidRPr="004007EB" w:rsidRDefault="008F1954" w:rsidP="008F1954">
      <w:pPr>
        <w:tabs>
          <w:tab w:val="left" w:pos="9214"/>
        </w:tabs>
        <w:spacing w:line="360" w:lineRule="auto"/>
        <w:ind w:left="1560" w:hanging="1560"/>
        <w:jc w:val="center"/>
        <w:rPr>
          <w:rFonts w:ascii="Arial" w:hAnsi="Arial" w:cs="Arial"/>
          <w:sz w:val="22"/>
          <w:szCs w:val="22"/>
        </w:rPr>
      </w:pPr>
      <w:r w:rsidRPr="004007EB">
        <w:rPr>
          <w:rFonts w:ascii="Arial" w:hAnsi="Arial" w:cs="Arial"/>
          <w:sz w:val="22"/>
          <w:szCs w:val="22"/>
        </w:rPr>
        <w:t>ASSUME LA SEGUENTE</w:t>
      </w:r>
    </w:p>
    <w:p w14:paraId="111DD03A" w14:textId="77777777" w:rsidR="008F1954" w:rsidRPr="004007EB" w:rsidRDefault="008F1954" w:rsidP="008F1954">
      <w:pPr>
        <w:tabs>
          <w:tab w:val="left" w:pos="9214"/>
        </w:tabs>
        <w:spacing w:line="360" w:lineRule="auto"/>
        <w:ind w:left="1560" w:hanging="1560"/>
        <w:jc w:val="center"/>
        <w:rPr>
          <w:rFonts w:ascii="Arial" w:hAnsi="Arial" w:cs="Arial"/>
          <w:sz w:val="22"/>
          <w:szCs w:val="22"/>
        </w:rPr>
      </w:pPr>
      <w:r w:rsidRPr="004007EB">
        <w:rPr>
          <w:rFonts w:ascii="Arial" w:hAnsi="Arial" w:cs="Arial"/>
          <w:b/>
          <w:bCs/>
          <w:sz w:val="22"/>
          <w:szCs w:val="22"/>
        </w:rPr>
        <w:t>DETERMINAZIONE</w:t>
      </w:r>
    </w:p>
    <w:p w14:paraId="3FC9FD17" w14:textId="77777777" w:rsidR="008F1954" w:rsidRPr="004007EB" w:rsidRDefault="008F1954" w:rsidP="008F1954">
      <w:pPr>
        <w:tabs>
          <w:tab w:val="left" w:pos="9214"/>
        </w:tabs>
        <w:spacing w:line="360" w:lineRule="auto"/>
        <w:ind w:left="1560" w:hanging="1560"/>
        <w:jc w:val="both"/>
        <w:rPr>
          <w:rFonts w:ascii="Arial" w:hAnsi="Arial" w:cs="Arial"/>
          <w:sz w:val="22"/>
          <w:szCs w:val="22"/>
        </w:rPr>
      </w:pPr>
      <w:r w:rsidRPr="004007EB">
        <w:rPr>
          <w:rFonts w:ascii="Arial" w:hAnsi="Arial" w:cs="Arial"/>
          <w:sz w:val="22"/>
          <w:szCs w:val="22"/>
        </w:rPr>
        <w:t xml:space="preserve">Per le motivazioni illustrate in premessa </w:t>
      </w:r>
    </w:p>
    <w:p w14:paraId="096CDCA9" w14:textId="6A7D1E5B" w:rsidR="004007EB" w:rsidRPr="00F94155" w:rsidRDefault="00355DFF" w:rsidP="004007EB">
      <w:pPr>
        <w:tabs>
          <w:tab w:val="left" w:pos="9214"/>
        </w:tabs>
        <w:spacing w:line="360" w:lineRule="auto"/>
        <w:ind w:left="1560" w:hanging="1560"/>
        <w:jc w:val="both"/>
        <w:rPr>
          <w:rFonts w:ascii="Arial" w:hAnsi="Arial" w:cs="Arial"/>
          <w:sz w:val="22"/>
          <w:szCs w:val="22"/>
        </w:rPr>
      </w:pPr>
      <w:r w:rsidRPr="004007EB">
        <w:rPr>
          <w:rFonts w:ascii="Arial" w:hAnsi="Arial" w:cs="Arial"/>
          <w:b/>
          <w:bCs/>
          <w:sz w:val="22"/>
          <w:szCs w:val="22"/>
        </w:rPr>
        <w:t xml:space="preserve">ART. </w:t>
      </w:r>
      <w:r w:rsidR="008F687E" w:rsidRPr="004007EB">
        <w:rPr>
          <w:rFonts w:ascii="Arial" w:hAnsi="Arial" w:cs="Arial"/>
          <w:b/>
          <w:bCs/>
          <w:sz w:val="22"/>
          <w:szCs w:val="22"/>
        </w:rPr>
        <w:t>1</w:t>
      </w:r>
      <w:r w:rsidRPr="004007EB">
        <w:rPr>
          <w:rFonts w:ascii="Arial" w:hAnsi="Arial" w:cs="Arial"/>
          <w:b/>
          <w:bCs/>
          <w:sz w:val="22"/>
          <w:szCs w:val="22"/>
        </w:rPr>
        <w:t xml:space="preserve"> </w:t>
      </w:r>
      <w:r w:rsidRPr="004007EB">
        <w:rPr>
          <w:rFonts w:ascii="Arial" w:hAnsi="Arial" w:cs="Arial"/>
          <w:b/>
          <w:bCs/>
          <w:sz w:val="22"/>
          <w:szCs w:val="22"/>
        </w:rPr>
        <w:tab/>
      </w:r>
      <w:r w:rsidR="004007EB" w:rsidRPr="004007EB">
        <w:rPr>
          <w:rFonts w:ascii="Arial" w:hAnsi="Arial" w:cs="Arial"/>
          <w:sz w:val="22"/>
          <w:szCs w:val="22"/>
        </w:rPr>
        <w:t xml:space="preserve">Sono prorogati, per il periodo dal 01.09.2026 al 31.12.2026, </w:t>
      </w:r>
      <w:r w:rsidR="004007EB" w:rsidRPr="00AF1EA5">
        <w:rPr>
          <w:rFonts w:ascii="Arial" w:hAnsi="Arial" w:cs="Arial"/>
          <w:sz w:val="22"/>
          <w:szCs w:val="22"/>
        </w:rPr>
        <w:t>gli incarichi di alta professionalità dei gruppi di lavoro FSE+, afferenti al Servizio di Supporto alla predisposizione e gestione di programmi e piani cofinanziati dall'Unione europea, conferiti e poi prorogati con le determi</w:t>
      </w:r>
      <w:r w:rsidR="004007EB" w:rsidRPr="00F94155">
        <w:rPr>
          <w:rFonts w:ascii="Arial" w:hAnsi="Arial" w:cs="Arial"/>
          <w:sz w:val="22"/>
          <w:szCs w:val="22"/>
        </w:rPr>
        <w:t>nazioni citate in premessa, come meglio dettagliati ne</w:t>
      </w:r>
      <w:r w:rsidR="004007EB">
        <w:rPr>
          <w:rFonts w:ascii="Arial" w:hAnsi="Arial" w:cs="Arial"/>
          <w:sz w:val="22"/>
          <w:szCs w:val="22"/>
        </w:rPr>
        <w:t>ll’</w:t>
      </w:r>
      <w:r w:rsidR="004007EB" w:rsidRPr="00F94155">
        <w:rPr>
          <w:rFonts w:ascii="Arial" w:hAnsi="Arial" w:cs="Arial"/>
          <w:sz w:val="22"/>
          <w:szCs w:val="22"/>
        </w:rPr>
        <w:t>allegat</w:t>
      </w:r>
      <w:r w:rsidR="004007EB">
        <w:rPr>
          <w:rFonts w:ascii="Arial" w:hAnsi="Arial" w:cs="Arial"/>
          <w:sz w:val="22"/>
          <w:szCs w:val="22"/>
        </w:rPr>
        <w:t>o</w:t>
      </w:r>
      <w:r w:rsidR="004007EB" w:rsidRPr="00F94155">
        <w:rPr>
          <w:rFonts w:ascii="Arial" w:hAnsi="Arial" w:cs="Arial"/>
          <w:sz w:val="22"/>
          <w:szCs w:val="22"/>
        </w:rPr>
        <w:t xml:space="preserve"> A al presente provvedimento, con esplicazione delle relative fonti di copertura finanziaria. Con la medesima decorrenza, i titolari di suddetti incarichi risultano, pertanto, assegnati alle rispettive articolazioni organizzative di destinazione. </w:t>
      </w:r>
    </w:p>
    <w:p w14:paraId="6AF9E905" w14:textId="03C33F97" w:rsidR="007E052A" w:rsidRPr="004007EB" w:rsidRDefault="007E052A" w:rsidP="00355DFF">
      <w:pPr>
        <w:tabs>
          <w:tab w:val="left" w:pos="9214"/>
        </w:tabs>
        <w:spacing w:line="360" w:lineRule="auto"/>
        <w:ind w:left="1560" w:hanging="1560"/>
        <w:jc w:val="both"/>
        <w:rPr>
          <w:rFonts w:ascii="Arial" w:hAnsi="Arial" w:cs="Arial"/>
          <w:sz w:val="22"/>
          <w:szCs w:val="22"/>
        </w:rPr>
      </w:pPr>
      <w:r w:rsidRPr="004007EB">
        <w:rPr>
          <w:rFonts w:ascii="Arial" w:hAnsi="Arial" w:cs="Arial"/>
          <w:b/>
          <w:bCs/>
          <w:sz w:val="22"/>
          <w:szCs w:val="22"/>
        </w:rPr>
        <w:t>ART. 2</w:t>
      </w:r>
      <w:r w:rsidRPr="004007EB">
        <w:rPr>
          <w:rFonts w:ascii="Arial" w:hAnsi="Arial" w:cs="Arial"/>
          <w:sz w:val="22"/>
          <w:szCs w:val="22"/>
        </w:rPr>
        <w:tab/>
      </w:r>
      <w:r w:rsidR="0036246D" w:rsidRPr="004007EB">
        <w:rPr>
          <w:rFonts w:ascii="Arial" w:hAnsi="Arial" w:cs="Arial"/>
          <w:sz w:val="22"/>
          <w:szCs w:val="22"/>
        </w:rPr>
        <w:t>I/le titolari degli incarichi, come riportati nell’articolo 1 e ne</w:t>
      </w:r>
      <w:r w:rsidR="004007EB" w:rsidRPr="004007EB">
        <w:rPr>
          <w:rFonts w:ascii="Arial" w:hAnsi="Arial" w:cs="Arial"/>
          <w:sz w:val="22"/>
          <w:szCs w:val="22"/>
        </w:rPr>
        <w:t>ll’</w:t>
      </w:r>
      <w:r w:rsidR="0036246D" w:rsidRPr="004007EB">
        <w:rPr>
          <w:rFonts w:ascii="Arial" w:hAnsi="Arial" w:cs="Arial"/>
          <w:sz w:val="22"/>
          <w:szCs w:val="22"/>
        </w:rPr>
        <w:t>allegat</w:t>
      </w:r>
      <w:r w:rsidR="004007EB" w:rsidRPr="004007EB">
        <w:rPr>
          <w:rFonts w:ascii="Arial" w:hAnsi="Arial" w:cs="Arial"/>
          <w:sz w:val="22"/>
          <w:szCs w:val="22"/>
        </w:rPr>
        <w:t>o</w:t>
      </w:r>
      <w:r w:rsidR="0036246D" w:rsidRPr="004007EB">
        <w:rPr>
          <w:rFonts w:ascii="Arial" w:hAnsi="Arial" w:cs="Arial"/>
          <w:sz w:val="22"/>
          <w:szCs w:val="22"/>
        </w:rPr>
        <w:t xml:space="preserve"> A</w:t>
      </w:r>
      <w:r w:rsidR="005C6F7D" w:rsidRPr="004007EB">
        <w:rPr>
          <w:rFonts w:ascii="Arial" w:hAnsi="Arial" w:cs="Arial"/>
          <w:sz w:val="22"/>
          <w:szCs w:val="22"/>
        </w:rPr>
        <w:t>,</w:t>
      </w:r>
      <w:r w:rsidR="0036246D" w:rsidRPr="004007EB">
        <w:rPr>
          <w:rFonts w:ascii="Arial" w:hAnsi="Arial" w:cs="Arial"/>
          <w:sz w:val="22"/>
          <w:szCs w:val="22"/>
        </w:rPr>
        <w:t xml:space="preserve"> dovranno compilare e, una volta acquisito apposito numero di protocollo, trasmettere alla Direzione Generale e per conoscenza al rispettivo Direttore di Servizio, la “</w:t>
      </w:r>
      <w:r w:rsidR="0036246D" w:rsidRPr="004007EB">
        <w:rPr>
          <w:rFonts w:ascii="Arial" w:hAnsi="Arial" w:cs="Arial"/>
          <w:i/>
          <w:iCs/>
          <w:sz w:val="22"/>
          <w:szCs w:val="22"/>
        </w:rPr>
        <w:t>Dichiarazione di interessi finanziari e di potenziali conflitti di interesse–funzionari</w:t>
      </w:r>
      <w:r w:rsidR="0036246D" w:rsidRPr="004007EB">
        <w:rPr>
          <w:rFonts w:ascii="Arial" w:hAnsi="Arial" w:cs="Arial"/>
          <w:sz w:val="22"/>
          <w:szCs w:val="22"/>
        </w:rPr>
        <w:t>”, il cui format è pubblicato sull’apposita sezione di Amministrazione trasparente entro 2 giorni dalla notifica della presente Determinazione.</w:t>
      </w:r>
    </w:p>
    <w:p w14:paraId="161AA4E6" w14:textId="297AC8AA" w:rsidR="0036246D" w:rsidRPr="004007EB" w:rsidRDefault="008F1954" w:rsidP="0036246D">
      <w:pPr>
        <w:tabs>
          <w:tab w:val="left" w:pos="9214"/>
        </w:tabs>
        <w:autoSpaceDN/>
        <w:spacing w:line="360" w:lineRule="auto"/>
        <w:ind w:left="1560" w:hanging="1560"/>
        <w:jc w:val="both"/>
        <w:rPr>
          <w:rFonts w:ascii="Arial" w:hAnsi="Arial" w:cs="Arial"/>
          <w:sz w:val="22"/>
          <w:szCs w:val="22"/>
        </w:rPr>
      </w:pPr>
      <w:r w:rsidRPr="004007EB">
        <w:rPr>
          <w:rFonts w:ascii="Arial" w:hAnsi="Arial" w:cs="Arial"/>
          <w:b/>
          <w:bCs/>
          <w:sz w:val="22"/>
          <w:szCs w:val="22"/>
        </w:rPr>
        <w:t xml:space="preserve">ART. </w:t>
      </w:r>
      <w:r w:rsidR="007E052A" w:rsidRPr="004007EB">
        <w:rPr>
          <w:rFonts w:ascii="Arial" w:hAnsi="Arial" w:cs="Arial"/>
          <w:b/>
          <w:bCs/>
          <w:sz w:val="22"/>
          <w:szCs w:val="22"/>
        </w:rPr>
        <w:t>3</w:t>
      </w:r>
      <w:r w:rsidRPr="004007EB">
        <w:rPr>
          <w:rFonts w:ascii="Arial" w:hAnsi="Arial" w:cs="Arial"/>
          <w:b/>
          <w:bCs/>
          <w:sz w:val="22"/>
          <w:szCs w:val="22"/>
        </w:rPr>
        <w:t xml:space="preserve"> </w:t>
      </w:r>
      <w:r w:rsidRPr="004007EB">
        <w:rPr>
          <w:rFonts w:ascii="Arial" w:hAnsi="Arial" w:cs="Arial"/>
          <w:b/>
          <w:bCs/>
          <w:sz w:val="22"/>
          <w:szCs w:val="22"/>
        </w:rPr>
        <w:tab/>
      </w:r>
      <w:r w:rsidR="0036246D" w:rsidRPr="004007EB">
        <w:rPr>
          <w:rFonts w:ascii="Arial" w:hAnsi="Arial" w:cs="Arial"/>
          <w:sz w:val="22"/>
          <w:szCs w:val="22"/>
        </w:rPr>
        <w:t xml:space="preserve">Le fonti per la copertura del fabbisogno finanziario, derivante dai singoli </w:t>
      </w:r>
      <w:r w:rsidR="0036246D" w:rsidRPr="004007EB">
        <w:rPr>
          <w:rFonts w:ascii="Arial" w:hAnsi="Arial" w:cs="Arial"/>
          <w:sz w:val="22"/>
          <w:szCs w:val="22"/>
        </w:rPr>
        <w:lastRenderedPageBreak/>
        <w:t xml:space="preserve">incarichi conferiti, sono esplicitate in apposite colonne nelle tabelle che compongono gli allegati alla presente determinazione. </w:t>
      </w:r>
    </w:p>
    <w:p w14:paraId="1734CC99" w14:textId="7A33A94B" w:rsidR="0036246D" w:rsidRPr="004007EB" w:rsidRDefault="0036246D" w:rsidP="0036246D">
      <w:pPr>
        <w:tabs>
          <w:tab w:val="left" w:pos="9214"/>
        </w:tabs>
        <w:spacing w:line="360" w:lineRule="auto"/>
        <w:ind w:left="1560" w:hanging="1560"/>
        <w:jc w:val="both"/>
        <w:rPr>
          <w:rFonts w:ascii="Arial" w:hAnsi="Arial" w:cs="Arial"/>
          <w:sz w:val="22"/>
          <w:szCs w:val="22"/>
        </w:rPr>
      </w:pPr>
      <w:r w:rsidRPr="004007EB">
        <w:rPr>
          <w:rFonts w:ascii="Arial" w:hAnsi="Arial" w:cs="Arial"/>
          <w:sz w:val="22"/>
          <w:szCs w:val="22"/>
        </w:rPr>
        <w:tab/>
        <w:t>Con riferimento agli incarichi comportanti titolarità di posizione organizzativa e considerati gli importi minimi e massimi della relativa retribuzione mensile, così come stabiliti dall’articolo 101 del CCRL per il personale dipendente dell’Amministrazione Regionale vigente, potrà essere avviato un processo di graduazione della retribuzione di posizione sulla base delle complessità gestionali riscontrate, della rilevante competenza attuativa che le diverse unità organizzative hanno in relazione agli obiettivi istituzionali e strategici della Direzione.</w:t>
      </w:r>
    </w:p>
    <w:p w14:paraId="2BD3810F" w14:textId="77777777" w:rsidR="0036246D" w:rsidRPr="004007EB" w:rsidRDefault="008F1954" w:rsidP="0036246D">
      <w:pPr>
        <w:spacing w:line="360" w:lineRule="auto"/>
        <w:ind w:left="1560" w:hanging="1560"/>
        <w:jc w:val="both"/>
        <w:rPr>
          <w:rFonts w:ascii="Arial" w:hAnsi="Arial" w:cs="Arial"/>
          <w:sz w:val="22"/>
          <w:szCs w:val="22"/>
        </w:rPr>
      </w:pPr>
      <w:r w:rsidRPr="004007EB">
        <w:rPr>
          <w:rFonts w:ascii="Arial" w:hAnsi="Arial" w:cs="Arial"/>
          <w:b/>
          <w:bCs/>
          <w:sz w:val="22"/>
          <w:szCs w:val="22"/>
        </w:rPr>
        <w:t xml:space="preserve">ART. </w:t>
      </w:r>
      <w:r w:rsidR="007E052A" w:rsidRPr="004007EB">
        <w:rPr>
          <w:rFonts w:ascii="Arial" w:hAnsi="Arial" w:cs="Arial"/>
          <w:b/>
          <w:bCs/>
          <w:sz w:val="22"/>
          <w:szCs w:val="22"/>
        </w:rPr>
        <w:t>4</w:t>
      </w:r>
      <w:r w:rsidRPr="004007EB">
        <w:rPr>
          <w:rFonts w:ascii="Arial" w:hAnsi="Arial" w:cs="Arial"/>
          <w:b/>
          <w:bCs/>
          <w:sz w:val="22"/>
          <w:szCs w:val="22"/>
        </w:rPr>
        <w:t xml:space="preserve"> </w:t>
      </w:r>
      <w:r w:rsidRPr="004007EB">
        <w:rPr>
          <w:rFonts w:ascii="Arial" w:hAnsi="Arial" w:cs="Arial"/>
          <w:b/>
          <w:bCs/>
          <w:sz w:val="22"/>
          <w:szCs w:val="22"/>
        </w:rPr>
        <w:tab/>
      </w:r>
      <w:r w:rsidR="0036246D" w:rsidRPr="004007EB">
        <w:rPr>
          <w:rFonts w:ascii="Arial" w:hAnsi="Arial" w:cs="Arial"/>
          <w:sz w:val="22"/>
          <w:szCs w:val="22"/>
        </w:rPr>
        <w:t>La presente determinazione è pubblicata:</w:t>
      </w:r>
    </w:p>
    <w:p w14:paraId="6C0AE0DB"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t xml:space="preserve">in versione integrale sul sito internet della Regione Autonoma della Sardegna </w:t>
      </w:r>
      <w:r w:rsidRPr="004007EB">
        <w:rPr>
          <w:rFonts w:ascii="Arial" w:hAnsi="Arial" w:cs="Arial"/>
          <w:kern w:val="0"/>
          <w:sz w:val="22"/>
          <w:szCs w:val="22"/>
          <w:lang w:eastAsia="en-US"/>
        </w:rPr>
        <w:t>www.regione.sardegna.it, nella pagina contraddistinta dall’identificativo web: 87000</w:t>
      </w:r>
      <w:r w:rsidRPr="004007EB">
        <w:rPr>
          <w:rFonts w:ascii="Arial" w:eastAsiaTheme="minorEastAsia" w:hAnsi="Arial" w:cs="Arial"/>
          <w:kern w:val="0"/>
          <w:sz w:val="22"/>
          <w:szCs w:val="22"/>
          <w:lang w:eastAsia="en-US"/>
        </w:rPr>
        <w:t>;</w:t>
      </w:r>
    </w:p>
    <w:p w14:paraId="78612B8A"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hAnsi="Arial" w:cs="Arial"/>
          <w:sz w:val="22"/>
          <w:szCs w:val="22"/>
        </w:rPr>
      </w:pPr>
      <w:r w:rsidRPr="004007EB">
        <w:rPr>
          <w:rFonts w:ascii="Arial" w:eastAsiaTheme="minorHAnsi" w:hAnsi="Arial" w:cs="Arial"/>
          <w:kern w:val="0"/>
          <w:sz w:val="22"/>
          <w:szCs w:val="22"/>
          <w:lang w:eastAsia="en-US"/>
        </w:rPr>
        <w:t xml:space="preserve">in versione integrale sul sito tematico </w:t>
      </w:r>
      <w:r w:rsidRPr="004007EB">
        <w:rPr>
          <w:rFonts w:ascii="Arial" w:eastAsiaTheme="minorHAnsi" w:hAnsi="Arial" w:cs="Arial"/>
          <w:sz w:val="22"/>
          <w:szCs w:val="22"/>
        </w:rPr>
        <w:t>www.sardegnalavoro.it;</w:t>
      </w:r>
    </w:p>
    <w:p w14:paraId="42D0423F"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hAnsi="Arial" w:cs="Arial"/>
          <w:sz w:val="22"/>
          <w:szCs w:val="22"/>
        </w:rPr>
      </w:pPr>
      <w:r w:rsidRPr="004007EB">
        <w:rPr>
          <w:rFonts w:ascii="Arial" w:eastAsiaTheme="minorHAnsi" w:hAnsi="Arial" w:cs="Arial"/>
          <w:kern w:val="0"/>
          <w:sz w:val="22"/>
          <w:szCs w:val="22"/>
          <w:lang w:eastAsia="en-US"/>
        </w:rPr>
        <w:t xml:space="preserve">per estratto nel Bollettino Ufficiale della Regione Autonoma della Sardegna (B.U.R.A.S) consultabile in versione digitale all’indirizzo URL </w:t>
      </w:r>
      <w:hyperlink r:id="rId7" w:history="1">
        <w:r w:rsidRPr="004007EB">
          <w:rPr>
            <w:rStyle w:val="Collegamentoipertestuale"/>
            <w:rFonts w:ascii="Arial" w:eastAsiaTheme="minorHAnsi" w:hAnsi="Arial" w:cs="Arial"/>
            <w:color w:val="auto"/>
            <w:sz w:val="22"/>
            <w:szCs w:val="22"/>
          </w:rPr>
          <w:t>http://buras.regione.sardegna.it/custom/frontend/home.xhtml</w:t>
        </w:r>
      </w:hyperlink>
      <w:r w:rsidRPr="004007EB">
        <w:rPr>
          <w:rFonts w:ascii="Arial" w:eastAsiaTheme="minorHAnsi" w:hAnsi="Arial" w:cs="Arial"/>
          <w:kern w:val="0"/>
          <w:sz w:val="22"/>
          <w:szCs w:val="22"/>
          <w:lang w:eastAsia="en-US"/>
        </w:rPr>
        <w:t>.</w:t>
      </w:r>
    </w:p>
    <w:p w14:paraId="046AE2E4" w14:textId="77777777" w:rsidR="0036246D" w:rsidRPr="004007EB" w:rsidRDefault="008F1954" w:rsidP="0036246D">
      <w:pPr>
        <w:tabs>
          <w:tab w:val="left" w:pos="9214"/>
        </w:tabs>
        <w:spacing w:line="360" w:lineRule="auto"/>
        <w:ind w:left="1559" w:hanging="1559"/>
        <w:jc w:val="both"/>
        <w:rPr>
          <w:rFonts w:ascii="Arial" w:hAnsi="Arial" w:cs="Arial"/>
          <w:sz w:val="22"/>
          <w:szCs w:val="22"/>
        </w:rPr>
      </w:pPr>
      <w:r w:rsidRPr="004007EB">
        <w:rPr>
          <w:rFonts w:ascii="Arial" w:eastAsia="SimSun" w:hAnsi="Arial" w:cs="Arial"/>
          <w:b/>
          <w:bCs/>
          <w:kern w:val="2"/>
          <w:sz w:val="22"/>
          <w:szCs w:val="22"/>
        </w:rPr>
        <w:t xml:space="preserve">ART. </w:t>
      </w:r>
      <w:r w:rsidR="007E052A" w:rsidRPr="004007EB">
        <w:rPr>
          <w:rFonts w:ascii="Arial" w:eastAsia="SimSun" w:hAnsi="Arial" w:cs="Arial"/>
          <w:b/>
          <w:bCs/>
          <w:kern w:val="2"/>
          <w:sz w:val="22"/>
          <w:szCs w:val="22"/>
        </w:rPr>
        <w:t>5</w:t>
      </w:r>
      <w:r w:rsidRPr="004007EB">
        <w:rPr>
          <w:rFonts w:ascii="Arial" w:eastAsia="SimSun" w:hAnsi="Arial" w:cs="Arial"/>
          <w:b/>
          <w:bCs/>
          <w:kern w:val="2"/>
          <w:sz w:val="22"/>
          <w:szCs w:val="22"/>
        </w:rPr>
        <w:tab/>
      </w:r>
      <w:r w:rsidR="0036246D" w:rsidRPr="004007EB">
        <w:rPr>
          <w:rFonts w:ascii="Arial" w:hAnsi="Arial" w:cs="Arial"/>
          <w:sz w:val="22"/>
          <w:szCs w:val="22"/>
        </w:rPr>
        <w:t>La presente determinazione:</w:t>
      </w:r>
    </w:p>
    <w:p w14:paraId="138EF4DC"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t>è adottata in conformità alle disposizioni dell’art. 21, VII comma, L.R. 13/11/1998, n. 31 Disciplina del personale regionale e dell'organizzazione degli uffici della Regione, pubblicata nel B.U. Regione Autonoma della Sardegna 17 novembre 1998, n. 34, suppl. ord.;</w:t>
      </w:r>
    </w:p>
    <w:p w14:paraId="6E545FF4"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t>è comunicata, ai sensi del IX comma del medesimo articolo, all’Assessore del Lavoro, Formazione Professionale, Cooperazione e Sicurezza Sociale;</w:t>
      </w:r>
    </w:p>
    <w:p w14:paraId="35F21125"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t>è trasmessa alla Direzione Generale del personale e riforma della Regione;</w:t>
      </w:r>
    </w:p>
    <w:p w14:paraId="22889BE0"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t>è notificata a tutto il personale dell’Assessorato del Lavoro, Formazione Professionale, Cooperazione e Sicurezza Sociale;</w:t>
      </w:r>
    </w:p>
    <w:p w14:paraId="6FCCFAFA" w14:textId="77777777" w:rsidR="0036246D" w:rsidRPr="004007EB" w:rsidRDefault="008F1954" w:rsidP="0036246D">
      <w:pPr>
        <w:tabs>
          <w:tab w:val="left" w:pos="9214"/>
        </w:tabs>
        <w:autoSpaceDN/>
        <w:spacing w:line="360" w:lineRule="auto"/>
        <w:ind w:left="1560" w:hanging="1560"/>
        <w:rPr>
          <w:rFonts w:ascii="Arial" w:eastAsiaTheme="minorEastAsia" w:hAnsi="Arial" w:cs="Arial"/>
          <w:sz w:val="22"/>
          <w:szCs w:val="22"/>
        </w:rPr>
      </w:pPr>
      <w:r w:rsidRPr="004007EB">
        <w:rPr>
          <w:rFonts w:ascii="Arial" w:eastAsia="SimSun" w:hAnsi="Arial" w:cs="Arial"/>
          <w:b/>
          <w:bCs/>
          <w:kern w:val="2"/>
          <w:sz w:val="22"/>
          <w:szCs w:val="22"/>
        </w:rPr>
        <w:lastRenderedPageBreak/>
        <w:t xml:space="preserve">ART. </w:t>
      </w:r>
      <w:r w:rsidR="007E052A" w:rsidRPr="004007EB">
        <w:rPr>
          <w:rFonts w:ascii="Arial" w:eastAsia="SimSun" w:hAnsi="Arial" w:cs="Arial"/>
          <w:b/>
          <w:bCs/>
          <w:kern w:val="2"/>
          <w:sz w:val="22"/>
          <w:szCs w:val="22"/>
        </w:rPr>
        <w:t>6</w:t>
      </w:r>
      <w:r w:rsidRPr="004007EB">
        <w:rPr>
          <w:rFonts w:ascii="Arial" w:eastAsia="SimSun" w:hAnsi="Arial" w:cs="Arial"/>
          <w:kern w:val="2"/>
          <w:sz w:val="22"/>
          <w:szCs w:val="22"/>
        </w:rPr>
        <w:tab/>
      </w:r>
      <w:r w:rsidR="0036246D" w:rsidRPr="004007EB">
        <w:rPr>
          <w:rFonts w:ascii="Arial" w:eastAsiaTheme="minorEastAsia" w:hAnsi="Arial" w:cs="Arial"/>
          <w:sz w:val="22"/>
          <w:szCs w:val="22"/>
        </w:rPr>
        <w:t>Avverso il presente provvedimento è possibile esperire:</w:t>
      </w:r>
    </w:p>
    <w:p w14:paraId="25C540C8"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t>ricorso al Tribunale Amministrativo Regionale (TAR) 1, ai sensi degli artt. 40 e ss. Del D.Lgs. 104/2010 e ss.mm.ii., entro 60 giorni dalla data di pubblicazione sul sito Internet della Regione Sardegna, www.regione.sardegna.it (nell’apposita sezione “Atti” del menu “Servizi” dedicata all’Assessorato del Lavoro);</w:t>
      </w:r>
    </w:p>
    <w:p w14:paraId="1B530B28"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t>ricorso straordinario entro 120 giorni, ai sensi del comma 1, dell’articolo 9 del D.P.R. 1199/71, decorrenti dalla sua effettiva conoscenza.</w:t>
      </w:r>
    </w:p>
    <w:p w14:paraId="6BC1F888" w14:textId="5BDFB07B" w:rsidR="008F1954" w:rsidRPr="004007EB" w:rsidRDefault="008F1954" w:rsidP="0036246D">
      <w:pPr>
        <w:tabs>
          <w:tab w:val="left" w:pos="9214"/>
        </w:tabs>
        <w:spacing w:line="360" w:lineRule="auto"/>
        <w:ind w:left="1559" w:hanging="1559"/>
        <w:jc w:val="both"/>
        <w:rPr>
          <w:rFonts w:ascii="Arial" w:eastAsiaTheme="minorEastAsia" w:hAnsi="Arial" w:cs="Arial"/>
          <w:sz w:val="22"/>
          <w:szCs w:val="22"/>
        </w:rPr>
      </w:pPr>
    </w:p>
    <w:p w14:paraId="0B6860A9" w14:textId="2CD42F53" w:rsidR="008F1954" w:rsidRPr="004007EB" w:rsidRDefault="008F1954" w:rsidP="0004618E">
      <w:pPr>
        <w:tabs>
          <w:tab w:val="left" w:pos="9214"/>
        </w:tabs>
        <w:spacing w:line="276" w:lineRule="auto"/>
        <w:ind w:left="4820"/>
        <w:jc w:val="center"/>
        <w:rPr>
          <w:rFonts w:ascii="Arial" w:eastAsia="Times New Roman" w:hAnsi="Arial" w:cs="Arial"/>
          <w:b/>
          <w:sz w:val="22"/>
          <w:szCs w:val="22"/>
          <w:lang w:eastAsia="ar-SA"/>
        </w:rPr>
      </w:pPr>
      <w:bookmarkStart w:id="2" w:name="_Hlk138688947"/>
      <w:r w:rsidRPr="004007EB">
        <w:rPr>
          <w:rFonts w:ascii="Arial" w:eastAsia="Times New Roman" w:hAnsi="Arial" w:cs="Arial"/>
          <w:b/>
          <w:sz w:val="22"/>
          <w:szCs w:val="22"/>
          <w:lang w:eastAsia="ar-SA"/>
        </w:rPr>
        <w:t>Il Direttore generale</w:t>
      </w:r>
    </w:p>
    <w:p w14:paraId="3E50F28F" w14:textId="77777777" w:rsidR="008F1954" w:rsidRPr="004007EB" w:rsidRDefault="008F1954" w:rsidP="0004618E">
      <w:pPr>
        <w:tabs>
          <w:tab w:val="left" w:pos="9214"/>
        </w:tabs>
        <w:spacing w:line="276" w:lineRule="auto"/>
        <w:ind w:left="4820"/>
        <w:jc w:val="center"/>
        <w:rPr>
          <w:rFonts w:ascii="Arial" w:eastAsia="Times New Roman" w:hAnsi="Arial" w:cs="Arial"/>
          <w:i/>
          <w:kern w:val="28"/>
          <w:lang w:eastAsia="ar-SA"/>
        </w:rPr>
      </w:pPr>
      <w:r w:rsidRPr="004007EB">
        <w:rPr>
          <w:rFonts w:ascii="Arial" w:eastAsia="Times New Roman" w:hAnsi="Arial" w:cs="Arial"/>
          <w:sz w:val="22"/>
          <w:szCs w:val="22"/>
          <w:lang w:eastAsia="ar-SA"/>
        </w:rPr>
        <w:t>Dott.ssa Delfina Spiga</w:t>
      </w:r>
    </w:p>
    <w:bookmarkEnd w:id="2"/>
    <w:p w14:paraId="42763682" w14:textId="77777777" w:rsidR="008F1954" w:rsidRPr="004007EB" w:rsidRDefault="008F1954" w:rsidP="0004618E">
      <w:pPr>
        <w:tabs>
          <w:tab w:val="left" w:pos="9214"/>
        </w:tabs>
        <w:spacing w:line="276" w:lineRule="auto"/>
        <w:ind w:left="4536"/>
        <w:jc w:val="center"/>
        <w:rPr>
          <w:rFonts w:ascii="Arial" w:eastAsia="Times New Roman" w:hAnsi="Arial" w:cs="Arial"/>
          <w:i/>
          <w:kern w:val="2"/>
          <w:sz w:val="16"/>
          <w:szCs w:val="16"/>
          <w:lang w:eastAsia="ar-SA"/>
        </w:rPr>
      </w:pPr>
      <w:r w:rsidRPr="004007EB">
        <w:rPr>
          <w:rFonts w:ascii="Arial" w:eastAsia="Times New Roman" w:hAnsi="Arial" w:cs="Arial"/>
          <w:i/>
          <w:kern w:val="2"/>
          <w:sz w:val="16"/>
          <w:szCs w:val="16"/>
          <w:lang w:eastAsia="ar-SA"/>
        </w:rPr>
        <w:t>(Firmato digitalmente)</w:t>
      </w:r>
      <w:r w:rsidRPr="004007EB">
        <w:rPr>
          <w:rStyle w:val="Richiamoallanotaapidipagina"/>
          <w:rFonts w:eastAsia="Times New Roman" w:cs="Arial"/>
          <w:i/>
          <w:kern w:val="2"/>
          <w:szCs w:val="16"/>
          <w:lang w:eastAsia="ar-SA"/>
        </w:rPr>
        <w:footnoteReference w:id="1"/>
      </w:r>
    </w:p>
    <w:p w14:paraId="026DD597" w14:textId="77777777" w:rsidR="008F1954" w:rsidRPr="004007EB" w:rsidRDefault="008F1954" w:rsidP="008F1954">
      <w:pPr>
        <w:rPr>
          <w:rFonts w:ascii="Arial" w:hAnsi="Arial" w:cs="Arial"/>
          <w:b/>
          <w:bCs/>
          <w:sz w:val="22"/>
          <w:szCs w:val="22"/>
        </w:rPr>
      </w:pPr>
      <w:bookmarkStart w:id="3" w:name="_Hlk200543705"/>
      <w:r w:rsidRPr="004007EB">
        <w:rPr>
          <w:rFonts w:ascii="Arial" w:hAnsi="Arial" w:cs="Arial"/>
          <w:b/>
          <w:bCs/>
          <w:sz w:val="22"/>
          <w:szCs w:val="22"/>
        </w:rPr>
        <w:br w:type="page"/>
      </w:r>
    </w:p>
    <w:p w14:paraId="09FB2952" w14:textId="7BFB8369" w:rsidR="00355DFF" w:rsidRPr="004007EB" w:rsidRDefault="00355DFF" w:rsidP="00355DFF">
      <w:pPr>
        <w:rPr>
          <w:rFonts w:ascii="Arial" w:eastAsia="MS Gothic" w:hAnsi="Arial" w:cs="Arial"/>
          <w:b/>
          <w:bCs/>
          <w:kern w:val="28"/>
          <w:sz w:val="22"/>
          <w:szCs w:val="22"/>
          <w:u w:val="single"/>
          <w:lang w:eastAsia="it-IT"/>
        </w:rPr>
      </w:pPr>
      <w:r w:rsidRPr="004007EB">
        <w:rPr>
          <w:rFonts w:ascii="Arial" w:eastAsia="MS Gothic" w:hAnsi="Arial" w:cs="Arial"/>
          <w:b/>
          <w:bCs/>
          <w:kern w:val="28"/>
          <w:sz w:val="22"/>
          <w:szCs w:val="22"/>
          <w:u w:val="single"/>
          <w:lang w:eastAsia="it-IT"/>
        </w:rPr>
        <w:lastRenderedPageBreak/>
        <w:t xml:space="preserve">ALLEGATO </w:t>
      </w:r>
      <w:r w:rsidR="008F687E" w:rsidRPr="004007EB">
        <w:rPr>
          <w:rFonts w:ascii="Arial" w:eastAsia="MS Gothic" w:hAnsi="Arial" w:cs="Arial"/>
          <w:b/>
          <w:bCs/>
          <w:kern w:val="28"/>
          <w:sz w:val="22"/>
          <w:szCs w:val="22"/>
          <w:u w:val="single"/>
          <w:lang w:eastAsia="it-IT"/>
        </w:rPr>
        <w:t>A</w:t>
      </w:r>
      <w:r w:rsidR="00A35018" w:rsidRPr="004007EB">
        <w:rPr>
          <w:rFonts w:ascii="Arial" w:eastAsia="MS Gothic" w:hAnsi="Arial" w:cs="Arial"/>
          <w:b/>
          <w:bCs/>
          <w:kern w:val="28"/>
          <w:sz w:val="22"/>
          <w:szCs w:val="22"/>
          <w:u w:val="single"/>
          <w:lang w:eastAsia="it-IT"/>
        </w:rPr>
        <w:t xml:space="preserve"> – Dettaglio </w:t>
      </w:r>
      <w:r w:rsidR="00A9673B" w:rsidRPr="004007EB">
        <w:rPr>
          <w:rFonts w:ascii="Arial" w:eastAsia="MS Gothic" w:hAnsi="Arial" w:cs="Arial"/>
          <w:b/>
          <w:bCs/>
          <w:kern w:val="28"/>
          <w:sz w:val="22"/>
          <w:szCs w:val="22"/>
          <w:u w:val="single"/>
          <w:lang w:eastAsia="it-IT"/>
        </w:rPr>
        <w:t>incarichi conferiti</w:t>
      </w:r>
    </w:p>
    <w:p w14:paraId="20B03ADD" w14:textId="77777777" w:rsidR="008F1954" w:rsidRPr="004007EB" w:rsidRDefault="008F1954" w:rsidP="008F1954">
      <w:pPr>
        <w:rPr>
          <w:rFonts w:ascii="Arial" w:eastAsia="MS Gothic" w:hAnsi="Arial" w:cs="Arial"/>
          <w:b/>
          <w:bCs/>
          <w:kern w:val="28"/>
          <w:u w:val="single"/>
          <w:lang w:eastAsia="it-IT"/>
        </w:rPr>
      </w:pPr>
      <w:bookmarkStart w:id="4" w:name="_Hlk39765262"/>
      <w:bookmarkEnd w:id="3"/>
    </w:p>
    <w:p w14:paraId="5E0D2352" w14:textId="77777777" w:rsidR="004007EB" w:rsidRPr="00DE793C" w:rsidRDefault="004007EB" w:rsidP="004007EB">
      <w:pPr>
        <w:rPr>
          <w:rFonts w:ascii="Arial" w:eastAsia="MS Gothic" w:hAnsi="Arial" w:cs="Arial"/>
          <w:b/>
          <w:bCs/>
          <w:color w:val="4F81BD"/>
          <w:kern w:val="28"/>
          <w:sz w:val="22"/>
          <w:szCs w:val="22"/>
          <w:u w:val="single"/>
          <w:lang w:eastAsia="it-IT"/>
        </w:rPr>
      </w:pPr>
      <w:r w:rsidRPr="00DE793C">
        <w:rPr>
          <w:rFonts w:ascii="Arial" w:eastAsia="MS Gothic" w:hAnsi="Arial" w:cs="Arial"/>
          <w:b/>
          <w:bCs/>
          <w:color w:val="4F81BD"/>
          <w:kern w:val="28"/>
          <w:sz w:val="22"/>
          <w:szCs w:val="22"/>
          <w:u w:val="single"/>
          <w:lang w:eastAsia="it-IT"/>
        </w:rPr>
        <w:t>SERVIZIO DI SUPPORTO ALLA PREDISPOSIZIONE E GESTIONE DI PROGRAMMI E PIANI COFINANZIATI DALL'UNIONE EUROPEA</w:t>
      </w:r>
    </w:p>
    <w:p w14:paraId="3910E006" w14:textId="77777777" w:rsidR="004007EB" w:rsidRPr="00DE793C" w:rsidRDefault="004007EB" w:rsidP="004007EB">
      <w:pPr>
        <w:rPr>
          <w:sz w:val="22"/>
          <w:szCs w:val="22"/>
          <w:lang w:eastAsia="it-IT"/>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15"/>
        <w:gridCol w:w="3078"/>
        <w:gridCol w:w="1381"/>
        <w:gridCol w:w="1871"/>
        <w:gridCol w:w="1106"/>
      </w:tblGrid>
      <w:tr w:rsidR="004007EB" w:rsidRPr="00DE793C" w14:paraId="6F963D16" w14:textId="77777777" w:rsidTr="00097858">
        <w:trPr>
          <w:trHeight w:val="1155"/>
          <w:tblHeader/>
        </w:trPr>
        <w:tc>
          <w:tcPr>
            <w:tcW w:w="1915"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576F1AD9" w14:textId="77777777" w:rsidR="004007EB" w:rsidRPr="00DE793C" w:rsidRDefault="004007EB" w:rsidP="00097858">
            <w:pPr>
              <w:jc w:val="center"/>
              <w:rPr>
                <w:rFonts w:ascii="Arial" w:hAnsi="Arial" w:cs="Arial"/>
                <w:b/>
                <w:bCs/>
                <w:color w:val="FFFFFF"/>
                <w:sz w:val="22"/>
                <w:szCs w:val="22"/>
                <w:lang w:eastAsia="it-IT"/>
              </w:rPr>
            </w:pPr>
            <w:bookmarkStart w:id="5" w:name="_Hlk39854926"/>
            <w:bookmarkStart w:id="6" w:name="_Hlk209691975"/>
            <w:r w:rsidRPr="00DE793C">
              <w:rPr>
                <w:rFonts w:ascii="Arial" w:hAnsi="Arial" w:cs="Arial"/>
                <w:b/>
                <w:bCs/>
                <w:color w:val="FFFFFF"/>
                <w:sz w:val="22"/>
                <w:szCs w:val="22"/>
                <w:lang w:eastAsia="it-IT"/>
              </w:rPr>
              <w:t>Denominazione breve</w:t>
            </w:r>
          </w:p>
        </w:tc>
        <w:tc>
          <w:tcPr>
            <w:tcW w:w="3078"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5C65DA69" w14:textId="77777777" w:rsidR="004007EB" w:rsidRPr="00DE793C" w:rsidRDefault="004007EB" w:rsidP="00097858">
            <w:pPr>
              <w:jc w:val="center"/>
              <w:rPr>
                <w:rFonts w:ascii="Arial" w:hAnsi="Arial" w:cs="Arial"/>
                <w:b/>
                <w:bCs/>
                <w:color w:val="FFFFFF"/>
                <w:sz w:val="22"/>
                <w:szCs w:val="22"/>
                <w:lang w:eastAsia="it-IT"/>
              </w:rPr>
            </w:pPr>
            <w:r w:rsidRPr="00DE793C">
              <w:rPr>
                <w:rFonts w:ascii="Arial" w:hAnsi="Arial" w:cs="Arial"/>
                <w:b/>
                <w:bCs/>
                <w:color w:val="FFFFFF"/>
                <w:sz w:val="22"/>
                <w:szCs w:val="22"/>
                <w:lang w:eastAsia="it-IT"/>
              </w:rPr>
              <w:t xml:space="preserve">Denominazione delle articolazioni organizzative </w:t>
            </w:r>
          </w:p>
        </w:tc>
        <w:tc>
          <w:tcPr>
            <w:tcW w:w="1381"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4A78D758" w14:textId="77777777" w:rsidR="004007EB" w:rsidRPr="00DE793C" w:rsidRDefault="004007EB" w:rsidP="00097858">
            <w:pPr>
              <w:jc w:val="center"/>
              <w:rPr>
                <w:rFonts w:ascii="Arial" w:hAnsi="Arial" w:cs="Arial"/>
                <w:b/>
                <w:bCs/>
                <w:color w:val="FFFFFF"/>
                <w:sz w:val="22"/>
                <w:szCs w:val="22"/>
                <w:lang w:eastAsia="it-IT"/>
              </w:rPr>
            </w:pPr>
            <w:r w:rsidRPr="00DE793C">
              <w:rPr>
                <w:rFonts w:ascii="Arial" w:hAnsi="Arial" w:cs="Arial"/>
                <w:b/>
                <w:bCs/>
                <w:color w:val="FFFFFF"/>
                <w:sz w:val="22"/>
                <w:szCs w:val="22"/>
                <w:lang w:eastAsia="it-IT"/>
              </w:rPr>
              <w:t>Tipologia di incarico</w:t>
            </w:r>
          </w:p>
        </w:tc>
        <w:tc>
          <w:tcPr>
            <w:tcW w:w="1871"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18EA25B6" w14:textId="77777777" w:rsidR="004007EB" w:rsidRPr="00DE793C" w:rsidRDefault="004007EB" w:rsidP="00097858">
            <w:pPr>
              <w:jc w:val="center"/>
              <w:rPr>
                <w:rFonts w:ascii="Arial" w:hAnsi="Arial" w:cs="Arial"/>
                <w:b/>
                <w:bCs/>
                <w:color w:val="FFFFFF"/>
                <w:sz w:val="22"/>
                <w:szCs w:val="22"/>
                <w:lang w:eastAsia="it-IT"/>
              </w:rPr>
            </w:pPr>
            <w:r w:rsidRPr="00DE793C">
              <w:rPr>
                <w:rFonts w:ascii="Arial" w:hAnsi="Arial" w:cs="Arial"/>
                <w:b/>
                <w:bCs/>
                <w:color w:val="FFFFFF"/>
                <w:sz w:val="22"/>
                <w:szCs w:val="22"/>
                <w:lang w:eastAsia="it-IT"/>
              </w:rPr>
              <w:t>Cognome e Nome</w:t>
            </w:r>
          </w:p>
        </w:tc>
        <w:tc>
          <w:tcPr>
            <w:tcW w:w="1106"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69B56951" w14:textId="77777777" w:rsidR="004007EB" w:rsidRPr="00DE793C" w:rsidRDefault="004007EB" w:rsidP="00097858">
            <w:pPr>
              <w:jc w:val="center"/>
              <w:rPr>
                <w:rFonts w:ascii="Arial" w:hAnsi="Arial" w:cs="Arial"/>
                <w:b/>
                <w:bCs/>
                <w:color w:val="FFFFFF"/>
                <w:sz w:val="22"/>
                <w:szCs w:val="22"/>
                <w:lang w:eastAsia="it-IT"/>
              </w:rPr>
            </w:pPr>
            <w:r w:rsidRPr="00DE793C">
              <w:rPr>
                <w:rFonts w:ascii="Arial" w:hAnsi="Arial" w:cs="Arial"/>
                <w:b/>
                <w:bCs/>
                <w:color w:val="FFFFFF"/>
                <w:sz w:val="22"/>
                <w:szCs w:val="22"/>
                <w:lang w:eastAsia="it-IT"/>
              </w:rPr>
              <w:t>Matricola</w:t>
            </w:r>
          </w:p>
        </w:tc>
        <w:bookmarkEnd w:id="5"/>
      </w:tr>
      <w:tr w:rsidR="004007EB" w:rsidRPr="00DE793C" w14:paraId="2CF8A863" w14:textId="77777777" w:rsidTr="00097858">
        <w:trPr>
          <w:trHeight w:val="1335"/>
        </w:trPr>
        <w:tc>
          <w:tcPr>
            <w:tcW w:w="1915" w:type="dxa"/>
            <w:tcBorders>
              <w:top w:val="single" w:sz="4" w:space="0" w:color="auto"/>
              <w:left w:val="single" w:sz="4" w:space="0" w:color="auto"/>
              <w:bottom w:val="single" w:sz="4" w:space="0" w:color="auto"/>
              <w:right w:val="single" w:sz="4" w:space="0" w:color="auto"/>
            </w:tcBorders>
            <w:noWrap/>
            <w:vAlign w:val="center"/>
            <w:hideMark/>
          </w:tcPr>
          <w:p w14:paraId="71B26E13" w14:textId="77777777" w:rsidR="004007EB" w:rsidRPr="00DE793C" w:rsidRDefault="004007EB" w:rsidP="00097858">
            <w:pPr>
              <w:jc w:val="center"/>
              <w:outlineLvl w:val="0"/>
              <w:rPr>
                <w:rFonts w:ascii="Arial" w:hAnsi="Arial" w:cs="Arial"/>
                <w:i/>
                <w:iCs/>
                <w:color w:val="000000" w:themeColor="text1"/>
                <w:sz w:val="22"/>
                <w:szCs w:val="22"/>
                <w:lang w:eastAsia="it-IT"/>
              </w:rPr>
            </w:pPr>
            <w:r w:rsidRPr="00DE793C">
              <w:rPr>
                <w:rFonts w:ascii="Arial" w:hAnsi="Arial" w:cs="Arial"/>
                <w:i/>
                <w:iCs/>
                <w:color w:val="000000" w:themeColor="text1"/>
                <w:sz w:val="22"/>
                <w:szCs w:val="22"/>
                <w:lang w:eastAsia="it-IT"/>
              </w:rPr>
              <w:t>GLP_FSE01</w:t>
            </w:r>
          </w:p>
        </w:tc>
        <w:tc>
          <w:tcPr>
            <w:tcW w:w="3078" w:type="dxa"/>
            <w:tcBorders>
              <w:top w:val="single" w:sz="4" w:space="0" w:color="auto"/>
              <w:left w:val="single" w:sz="4" w:space="0" w:color="auto"/>
              <w:bottom w:val="single" w:sz="4" w:space="0" w:color="auto"/>
              <w:right w:val="single" w:sz="4" w:space="0" w:color="auto"/>
            </w:tcBorders>
            <w:vAlign w:val="center"/>
            <w:hideMark/>
          </w:tcPr>
          <w:p w14:paraId="6535BD1F" w14:textId="77777777" w:rsidR="004007EB" w:rsidRPr="00DE793C" w:rsidRDefault="004007EB" w:rsidP="00097858">
            <w:pPr>
              <w:jc w:val="center"/>
              <w:outlineLvl w:val="0"/>
              <w:rPr>
                <w:rFonts w:ascii="Arial" w:hAnsi="Arial" w:cs="Arial"/>
                <w:i/>
                <w:iCs/>
                <w:color w:val="000000" w:themeColor="text1"/>
                <w:sz w:val="22"/>
                <w:szCs w:val="22"/>
                <w:lang w:eastAsia="it-IT"/>
              </w:rPr>
            </w:pPr>
            <w:r w:rsidRPr="00DE793C">
              <w:rPr>
                <w:rFonts w:ascii="Arial" w:hAnsi="Arial" w:cs="Arial"/>
                <w:i/>
                <w:iCs/>
                <w:color w:val="000000" w:themeColor="text1"/>
                <w:sz w:val="22"/>
                <w:szCs w:val="22"/>
                <w:lang w:eastAsia="it-IT"/>
              </w:rPr>
              <w:t xml:space="preserve">Gruppo di lavoro Programmazione e </w:t>
            </w:r>
            <w:r w:rsidRPr="00DE793C">
              <w:rPr>
                <w:rFonts w:ascii="Arial" w:hAnsi="Arial" w:cs="Arial"/>
                <w:i/>
                <w:iCs/>
                <w:color w:val="000000" w:themeColor="text1"/>
                <w:sz w:val="22"/>
                <w:szCs w:val="22"/>
                <w:lang w:eastAsia="it-IT"/>
              </w:rPr>
              <w:br/>
              <w:t>coordinamento strategico</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9A52F98"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AP</w:t>
            </w:r>
            <w:r>
              <w:rPr>
                <w:rFonts w:ascii="Arial" w:hAnsi="Arial" w:cs="Arial"/>
                <w:color w:val="000000" w:themeColor="text1"/>
                <w:sz w:val="22"/>
                <w:szCs w:val="22"/>
                <w:lang w:eastAsia="it-IT"/>
              </w:rPr>
              <w:t xml:space="preserve"> </w:t>
            </w:r>
            <w:r w:rsidRPr="00DE793C">
              <w:rPr>
                <w:rFonts w:ascii="Arial" w:hAnsi="Arial" w:cs="Arial"/>
                <w:color w:val="000000" w:themeColor="text1"/>
                <w:sz w:val="22"/>
                <w:szCs w:val="22"/>
                <w:lang w:eastAsia="it-IT"/>
              </w:rPr>
              <w:t>(FSE)</w:t>
            </w:r>
            <w:r w:rsidRPr="00DE793C">
              <w:rPr>
                <w:rStyle w:val="Rimandonotaapidipagina"/>
                <w:rFonts w:ascii="Arial" w:hAnsi="Arial" w:cs="Arial"/>
                <w:color w:val="000000" w:themeColor="text1"/>
                <w:sz w:val="22"/>
                <w:szCs w:val="22"/>
                <w:lang w:eastAsia="it-IT"/>
              </w:rPr>
              <w:footnoteReference w:id="2"/>
            </w:r>
          </w:p>
        </w:tc>
        <w:tc>
          <w:tcPr>
            <w:tcW w:w="1871" w:type="dxa"/>
            <w:tcBorders>
              <w:top w:val="single" w:sz="4" w:space="0" w:color="auto"/>
              <w:left w:val="single" w:sz="4" w:space="0" w:color="auto"/>
              <w:bottom w:val="single" w:sz="4" w:space="0" w:color="auto"/>
              <w:right w:val="single" w:sz="4" w:space="0" w:color="auto"/>
            </w:tcBorders>
            <w:vAlign w:val="center"/>
            <w:hideMark/>
          </w:tcPr>
          <w:p w14:paraId="311FB230"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ANNALISA CAULI</w:t>
            </w:r>
          </w:p>
        </w:tc>
        <w:tc>
          <w:tcPr>
            <w:tcW w:w="1106" w:type="dxa"/>
            <w:tcBorders>
              <w:top w:val="single" w:sz="4" w:space="0" w:color="auto"/>
              <w:left w:val="single" w:sz="4" w:space="0" w:color="auto"/>
              <w:bottom w:val="single" w:sz="4" w:space="0" w:color="auto"/>
              <w:right w:val="single" w:sz="4" w:space="0" w:color="auto"/>
            </w:tcBorders>
            <w:vAlign w:val="center"/>
            <w:hideMark/>
          </w:tcPr>
          <w:p w14:paraId="2803985B"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3942</w:t>
            </w:r>
          </w:p>
        </w:tc>
      </w:tr>
      <w:tr w:rsidR="004007EB" w:rsidRPr="00DE793C" w14:paraId="12F6D597" w14:textId="77777777" w:rsidTr="00097858">
        <w:trPr>
          <w:trHeight w:val="570"/>
        </w:trPr>
        <w:tc>
          <w:tcPr>
            <w:tcW w:w="1915" w:type="dxa"/>
            <w:tcBorders>
              <w:top w:val="single" w:sz="4" w:space="0" w:color="auto"/>
              <w:left w:val="single" w:sz="4" w:space="0" w:color="auto"/>
              <w:bottom w:val="single" w:sz="4" w:space="0" w:color="auto"/>
              <w:right w:val="single" w:sz="4" w:space="0" w:color="auto"/>
            </w:tcBorders>
            <w:noWrap/>
            <w:vAlign w:val="center"/>
            <w:hideMark/>
          </w:tcPr>
          <w:p w14:paraId="5A60A2D3" w14:textId="77777777" w:rsidR="004007EB" w:rsidRPr="00DE793C" w:rsidRDefault="004007EB" w:rsidP="00097858">
            <w:pPr>
              <w:jc w:val="center"/>
              <w:outlineLvl w:val="0"/>
              <w:rPr>
                <w:rFonts w:ascii="Arial" w:hAnsi="Arial" w:cs="Arial"/>
                <w:i/>
                <w:iCs/>
                <w:color w:val="000000" w:themeColor="text1"/>
                <w:sz w:val="22"/>
                <w:szCs w:val="22"/>
                <w:lang w:eastAsia="it-IT"/>
              </w:rPr>
            </w:pPr>
            <w:r w:rsidRPr="00DE793C">
              <w:rPr>
                <w:rFonts w:ascii="Arial" w:hAnsi="Arial" w:cs="Arial"/>
                <w:i/>
                <w:iCs/>
                <w:color w:val="000000" w:themeColor="text1"/>
                <w:sz w:val="22"/>
                <w:szCs w:val="22"/>
                <w:lang w:eastAsia="it-IT"/>
              </w:rPr>
              <w:t>GLP_FSE02</w:t>
            </w:r>
          </w:p>
        </w:tc>
        <w:tc>
          <w:tcPr>
            <w:tcW w:w="3078" w:type="dxa"/>
            <w:tcBorders>
              <w:top w:val="single" w:sz="4" w:space="0" w:color="auto"/>
              <w:left w:val="single" w:sz="4" w:space="0" w:color="auto"/>
              <w:bottom w:val="single" w:sz="4" w:space="0" w:color="auto"/>
              <w:right w:val="single" w:sz="4" w:space="0" w:color="auto"/>
            </w:tcBorders>
            <w:vAlign w:val="center"/>
            <w:hideMark/>
          </w:tcPr>
          <w:p w14:paraId="48534FB8" w14:textId="77777777" w:rsidR="004007EB" w:rsidRPr="00DE793C" w:rsidRDefault="004007EB" w:rsidP="00097858">
            <w:pPr>
              <w:jc w:val="center"/>
              <w:outlineLvl w:val="0"/>
              <w:rPr>
                <w:rFonts w:ascii="Arial" w:hAnsi="Arial" w:cs="Arial"/>
                <w:i/>
                <w:iCs/>
                <w:color w:val="000000" w:themeColor="text1"/>
                <w:sz w:val="22"/>
                <w:szCs w:val="22"/>
                <w:lang w:eastAsia="it-IT"/>
              </w:rPr>
            </w:pPr>
          </w:p>
          <w:p w14:paraId="3F26223B" w14:textId="77777777" w:rsidR="004007EB" w:rsidRDefault="004007EB" w:rsidP="00097858">
            <w:pPr>
              <w:jc w:val="center"/>
              <w:outlineLvl w:val="0"/>
              <w:rPr>
                <w:rFonts w:ascii="Arial" w:hAnsi="Arial" w:cs="Arial"/>
                <w:i/>
                <w:iCs/>
                <w:color w:val="000000" w:themeColor="text1"/>
                <w:sz w:val="22"/>
                <w:szCs w:val="22"/>
                <w:lang w:eastAsia="it-IT"/>
              </w:rPr>
            </w:pPr>
            <w:r w:rsidRPr="00DE793C">
              <w:rPr>
                <w:rFonts w:ascii="Arial" w:hAnsi="Arial" w:cs="Arial"/>
                <w:i/>
                <w:iCs/>
                <w:color w:val="000000" w:themeColor="text1"/>
                <w:sz w:val="22"/>
                <w:szCs w:val="22"/>
                <w:lang w:eastAsia="it-IT"/>
              </w:rPr>
              <w:t>Gruppo di lavoro Strategie territoriali</w:t>
            </w:r>
          </w:p>
          <w:p w14:paraId="34FC09DA" w14:textId="77777777" w:rsidR="004007EB" w:rsidRPr="00DE793C" w:rsidRDefault="004007EB" w:rsidP="00097858">
            <w:pPr>
              <w:jc w:val="center"/>
              <w:outlineLvl w:val="0"/>
              <w:rPr>
                <w:rFonts w:ascii="Arial" w:hAnsi="Arial" w:cs="Arial"/>
                <w:i/>
                <w:iCs/>
                <w:color w:val="000000" w:themeColor="text1"/>
                <w:sz w:val="22"/>
                <w:szCs w:val="22"/>
                <w:lang w:eastAsia="it-IT"/>
              </w:rPr>
            </w:pPr>
          </w:p>
          <w:p w14:paraId="4412B08F" w14:textId="77777777" w:rsidR="004007EB" w:rsidRPr="00DE793C" w:rsidRDefault="004007EB" w:rsidP="00097858">
            <w:pPr>
              <w:jc w:val="center"/>
              <w:outlineLvl w:val="0"/>
              <w:rPr>
                <w:rFonts w:ascii="Arial" w:hAnsi="Arial" w:cs="Arial"/>
                <w:i/>
                <w:iCs/>
                <w:color w:val="000000" w:themeColor="text1"/>
                <w:sz w:val="22"/>
                <w:szCs w:val="22"/>
                <w:lang w:eastAsia="it-IT"/>
              </w:rPr>
            </w:pP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C0C38EA"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AP</w:t>
            </w:r>
            <w:r>
              <w:rPr>
                <w:rFonts w:ascii="Arial" w:hAnsi="Arial" w:cs="Arial"/>
                <w:color w:val="000000" w:themeColor="text1"/>
                <w:sz w:val="22"/>
                <w:szCs w:val="22"/>
                <w:lang w:eastAsia="it-IT"/>
              </w:rPr>
              <w:t xml:space="preserve"> </w:t>
            </w:r>
            <w:r w:rsidRPr="00DE793C">
              <w:rPr>
                <w:rFonts w:ascii="Arial" w:hAnsi="Arial" w:cs="Arial"/>
                <w:color w:val="000000" w:themeColor="text1"/>
                <w:sz w:val="22"/>
                <w:szCs w:val="22"/>
                <w:lang w:eastAsia="it-IT"/>
              </w:rPr>
              <w:t>(FSE)</w:t>
            </w:r>
          </w:p>
        </w:tc>
        <w:tc>
          <w:tcPr>
            <w:tcW w:w="1871" w:type="dxa"/>
            <w:tcBorders>
              <w:top w:val="single" w:sz="4" w:space="0" w:color="auto"/>
              <w:left w:val="single" w:sz="4" w:space="0" w:color="auto"/>
              <w:bottom w:val="single" w:sz="4" w:space="0" w:color="auto"/>
              <w:right w:val="single" w:sz="4" w:space="0" w:color="auto"/>
            </w:tcBorders>
            <w:vAlign w:val="center"/>
            <w:hideMark/>
          </w:tcPr>
          <w:p w14:paraId="1BF0301E"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ANTONELLA FADDA</w:t>
            </w:r>
          </w:p>
        </w:tc>
        <w:tc>
          <w:tcPr>
            <w:tcW w:w="1106" w:type="dxa"/>
            <w:tcBorders>
              <w:top w:val="single" w:sz="4" w:space="0" w:color="auto"/>
              <w:left w:val="single" w:sz="4" w:space="0" w:color="auto"/>
              <w:bottom w:val="single" w:sz="4" w:space="0" w:color="auto"/>
              <w:right w:val="single" w:sz="4" w:space="0" w:color="auto"/>
            </w:tcBorders>
            <w:vAlign w:val="center"/>
            <w:hideMark/>
          </w:tcPr>
          <w:p w14:paraId="6872B0D5"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4082</w:t>
            </w:r>
          </w:p>
        </w:tc>
      </w:tr>
      <w:tr w:rsidR="004007EB" w:rsidRPr="00DE793C" w14:paraId="54C2A575" w14:textId="77777777" w:rsidTr="00097858">
        <w:trPr>
          <w:trHeight w:val="570"/>
        </w:trPr>
        <w:tc>
          <w:tcPr>
            <w:tcW w:w="1915" w:type="dxa"/>
            <w:tcBorders>
              <w:top w:val="single" w:sz="4" w:space="0" w:color="auto"/>
              <w:left w:val="single" w:sz="4" w:space="0" w:color="auto"/>
              <w:bottom w:val="single" w:sz="4" w:space="0" w:color="auto"/>
              <w:right w:val="single" w:sz="4" w:space="0" w:color="auto"/>
            </w:tcBorders>
            <w:noWrap/>
            <w:vAlign w:val="center"/>
            <w:hideMark/>
          </w:tcPr>
          <w:p w14:paraId="226CBF26" w14:textId="77777777" w:rsidR="004007EB" w:rsidRPr="00DE793C" w:rsidRDefault="004007EB" w:rsidP="00097858">
            <w:pPr>
              <w:jc w:val="center"/>
              <w:outlineLvl w:val="0"/>
              <w:rPr>
                <w:rFonts w:ascii="Arial" w:hAnsi="Arial" w:cs="Arial"/>
                <w:i/>
                <w:iCs/>
                <w:color w:val="000000" w:themeColor="text1"/>
                <w:sz w:val="22"/>
                <w:szCs w:val="22"/>
                <w:lang w:eastAsia="it-IT"/>
              </w:rPr>
            </w:pPr>
            <w:r w:rsidRPr="00DE793C">
              <w:rPr>
                <w:rFonts w:ascii="Arial" w:hAnsi="Arial" w:cs="Arial"/>
                <w:i/>
                <w:iCs/>
                <w:color w:val="000000" w:themeColor="text1"/>
                <w:sz w:val="22"/>
                <w:szCs w:val="22"/>
                <w:lang w:eastAsia="it-IT"/>
              </w:rPr>
              <w:t>GLP_FSE03</w:t>
            </w:r>
          </w:p>
        </w:tc>
        <w:tc>
          <w:tcPr>
            <w:tcW w:w="3078" w:type="dxa"/>
            <w:tcBorders>
              <w:top w:val="single" w:sz="4" w:space="0" w:color="auto"/>
              <w:left w:val="single" w:sz="4" w:space="0" w:color="auto"/>
              <w:bottom w:val="single" w:sz="4" w:space="0" w:color="auto"/>
              <w:right w:val="single" w:sz="4" w:space="0" w:color="auto"/>
            </w:tcBorders>
            <w:vAlign w:val="center"/>
            <w:hideMark/>
          </w:tcPr>
          <w:p w14:paraId="40EDDE9C" w14:textId="77777777" w:rsidR="004007EB" w:rsidRPr="00DE793C" w:rsidRDefault="004007EB" w:rsidP="00097858">
            <w:pPr>
              <w:jc w:val="center"/>
              <w:outlineLvl w:val="0"/>
              <w:rPr>
                <w:rFonts w:ascii="Arial" w:hAnsi="Arial" w:cs="Arial"/>
                <w:i/>
                <w:iCs/>
                <w:color w:val="000000" w:themeColor="text1"/>
                <w:sz w:val="22"/>
                <w:szCs w:val="22"/>
                <w:lang w:eastAsia="it-IT"/>
              </w:rPr>
            </w:pPr>
          </w:p>
          <w:p w14:paraId="0081DD4B" w14:textId="77777777" w:rsidR="004007EB" w:rsidRDefault="004007EB" w:rsidP="00097858">
            <w:pPr>
              <w:jc w:val="center"/>
              <w:outlineLvl w:val="0"/>
              <w:rPr>
                <w:rFonts w:ascii="Arial" w:hAnsi="Arial" w:cs="Arial"/>
                <w:i/>
                <w:iCs/>
                <w:color w:val="000000" w:themeColor="text1"/>
                <w:sz w:val="22"/>
                <w:szCs w:val="22"/>
                <w:lang w:eastAsia="it-IT"/>
              </w:rPr>
            </w:pPr>
            <w:r w:rsidRPr="00DE793C">
              <w:rPr>
                <w:rFonts w:ascii="Arial" w:hAnsi="Arial" w:cs="Arial"/>
                <w:i/>
                <w:iCs/>
                <w:color w:val="000000" w:themeColor="text1"/>
                <w:sz w:val="22"/>
                <w:szCs w:val="22"/>
                <w:lang w:eastAsia="it-IT"/>
              </w:rPr>
              <w:t xml:space="preserve">Gruppo di lavoro Pareri e </w:t>
            </w:r>
            <w:r w:rsidRPr="00DE793C">
              <w:rPr>
                <w:rFonts w:ascii="Arial" w:hAnsi="Arial" w:cs="Arial"/>
                <w:i/>
                <w:iCs/>
                <w:color w:val="000000" w:themeColor="text1"/>
                <w:sz w:val="22"/>
                <w:szCs w:val="22"/>
                <w:lang w:eastAsia="it-IT"/>
              </w:rPr>
              <w:br/>
              <w:t>public procurement</w:t>
            </w:r>
          </w:p>
          <w:p w14:paraId="111338D3" w14:textId="77777777" w:rsidR="004007EB" w:rsidRPr="00DE793C" w:rsidRDefault="004007EB" w:rsidP="00097858">
            <w:pPr>
              <w:jc w:val="center"/>
              <w:outlineLvl w:val="0"/>
              <w:rPr>
                <w:rFonts w:ascii="Arial" w:hAnsi="Arial" w:cs="Arial"/>
                <w:i/>
                <w:iCs/>
                <w:color w:val="000000" w:themeColor="text1"/>
                <w:sz w:val="22"/>
                <w:szCs w:val="22"/>
                <w:lang w:eastAsia="it-IT"/>
              </w:rPr>
            </w:pPr>
          </w:p>
          <w:p w14:paraId="2977C16F" w14:textId="77777777" w:rsidR="004007EB" w:rsidRPr="00DE793C" w:rsidRDefault="004007EB" w:rsidP="00097858">
            <w:pPr>
              <w:jc w:val="center"/>
              <w:outlineLvl w:val="0"/>
              <w:rPr>
                <w:rFonts w:ascii="Arial" w:hAnsi="Arial" w:cs="Arial"/>
                <w:i/>
                <w:iCs/>
                <w:color w:val="000000" w:themeColor="text1"/>
                <w:sz w:val="22"/>
                <w:szCs w:val="22"/>
                <w:lang w:eastAsia="it-IT"/>
              </w:rPr>
            </w:pP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24488F0"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AP</w:t>
            </w:r>
            <w:r>
              <w:rPr>
                <w:rFonts w:ascii="Arial" w:hAnsi="Arial" w:cs="Arial"/>
                <w:color w:val="000000" w:themeColor="text1"/>
                <w:sz w:val="22"/>
                <w:szCs w:val="22"/>
                <w:lang w:eastAsia="it-IT"/>
              </w:rPr>
              <w:t xml:space="preserve"> </w:t>
            </w:r>
            <w:r w:rsidRPr="00DE793C">
              <w:rPr>
                <w:rFonts w:ascii="Arial" w:hAnsi="Arial" w:cs="Arial"/>
                <w:color w:val="000000" w:themeColor="text1"/>
                <w:sz w:val="22"/>
                <w:szCs w:val="22"/>
                <w:lang w:eastAsia="it-IT"/>
              </w:rPr>
              <w:t>(FSE)</w:t>
            </w:r>
          </w:p>
        </w:tc>
        <w:tc>
          <w:tcPr>
            <w:tcW w:w="1871" w:type="dxa"/>
            <w:tcBorders>
              <w:top w:val="single" w:sz="4" w:space="0" w:color="auto"/>
              <w:left w:val="single" w:sz="4" w:space="0" w:color="auto"/>
              <w:bottom w:val="single" w:sz="4" w:space="0" w:color="auto"/>
              <w:right w:val="single" w:sz="4" w:space="0" w:color="auto"/>
            </w:tcBorders>
            <w:vAlign w:val="center"/>
            <w:hideMark/>
          </w:tcPr>
          <w:p w14:paraId="4A465DEE"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DAVIDE ZEPPONI</w:t>
            </w:r>
          </w:p>
        </w:tc>
        <w:tc>
          <w:tcPr>
            <w:tcW w:w="1106" w:type="dxa"/>
            <w:tcBorders>
              <w:top w:val="single" w:sz="4" w:space="0" w:color="auto"/>
              <w:left w:val="single" w:sz="4" w:space="0" w:color="auto"/>
              <w:bottom w:val="single" w:sz="4" w:space="0" w:color="auto"/>
              <w:right w:val="single" w:sz="4" w:space="0" w:color="auto"/>
            </w:tcBorders>
            <w:vAlign w:val="center"/>
            <w:hideMark/>
          </w:tcPr>
          <w:p w14:paraId="088E4390"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3313</w:t>
            </w:r>
          </w:p>
        </w:tc>
      </w:tr>
      <w:tr w:rsidR="004007EB" w:rsidRPr="00DE793C" w14:paraId="14F0F579" w14:textId="77777777" w:rsidTr="00097858">
        <w:trPr>
          <w:trHeight w:val="570"/>
        </w:trPr>
        <w:tc>
          <w:tcPr>
            <w:tcW w:w="1915" w:type="dxa"/>
            <w:tcBorders>
              <w:top w:val="single" w:sz="4" w:space="0" w:color="auto"/>
              <w:left w:val="single" w:sz="4" w:space="0" w:color="auto"/>
              <w:bottom w:val="single" w:sz="4" w:space="0" w:color="auto"/>
              <w:right w:val="single" w:sz="4" w:space="0" w:color="auto"/>
            </w:tcBorders>
            <w:noWrap/>
            <w:vAlign w:val="center"/>
          </w:tcPr>
          <w:p w14:paraId="4A52518B" w14:textId="77777777" w:rsidR="004007EB" w:rsidRPr="00DE793C" w:rsidRDefault="004007EB" w:rsidP="00097858">
            <w:pPr>
              <w:jc w:val="center"/>
              <w:outlineLvl w:val="0"/>
              <w:rPr>
                <w:rFonts w:ascii="Arial" w:hAnsi="Arial" w:cs="Arial"/>
                <w:i/>
                <w:iCs/>
                <w:color w:val="000000" w:themeColor="text1"/>
                <w:sz w:val="22"/>
                <w:szCs w:val="22"/>
                <w:lang w:eastAsia="it-IT"/>
              </w:rPr>
            </w:pPr>
            <w:r w:rsidRPr="00DE793C">
              <w:rPr>
                <w:rFonts w:ascii="Arial" w:hAnsi="Arial" w:cs="Arial"/>
                <w:i/>
                <w:iCs/>
                <w:color w:val="000000" w:themeColor="text1"/>
                <w:sz w:val="22"/>
                <w:szCs w:val="22"/>
                <w:lang w:eastAsia="it-IT"/>
              </w:rPr>
              <w:t>GLP_FSE04</w:t>
            </w:r>
          </w:p>
        </w:tc>
        <w:tc>
          <w:tcPr>
            <w:tcW w:w="3078" w:type="dxa"/>
            <w:tcBorders>
              <w:top w:val="single" w:sz="4" w:space="0" w:color="auto"/>
              <w:left w:val="single" w:sz="4" w:space="0" w:color="auto"/>
              <w:bottom w:val="single" w:sz="4" w:space="0" w:color="auto"/>
              <w:right w:val="single" w:sz="4" w:space="0" w:color="auto"/>
            </w:tcBorders>
            <w:vAlign w:val="bottom"/>
          </w:tcPr>
          <w:p w14:paraId="530F2BBE" w14:textId="77777777" w:rsidR="004007EB" w:rsidRPr="00DE793C" w:rsidRDefault="004007EB" w:rsidP="00097858">
            <w:pPr>
              <w:jc w:val="center"/>
              <w:outlineLvl w:val="0"/>
              <w:rPr>
                <w:rFonts w:ascii="Arial" w:hAnsi="Arial" w:cs="Arial"/>
                <w:i/>
                <w:iCs/>
                <w:color w:val="000000" w:themeColor="text1"/>
                <w:sz w:val="22"/>
                <w:szCs w:val="22"/>
                <w:lang w:eastAsia="it-IT"/>
              </w:rPr>
            </w:pPr>
          </w:p>
          <w:p w14:paraId="080E0798" w14:textId="77777777" w:rsidR="004007EB" w:rsidRPr="00DE793C" w:rsidRDefault="004007EB" w:rsidP="00097858">
            <w:pPr>
              <w:jc w:val="center"/>
              <w:outlineLvl w:val="0"/>
              <w:rPr>
                <w:rFonts w:ascii="Arial" w:hAnsi="Arial" w:cs="Arial"/>
                <w:i/>
                <w:iCs/>
                <w:color w:val="000000" w:themeColor="text1"/>
                <w:sz w:val="22"/>
                <w:szCs w:val="22"/>
                <w:lang w:eastAsia="it-IT"/>
              </w:rPr>
            </w:pPr>
            <w:r w:rsidRPr="00DE793C">
              <w:rPr>
                <w:rFonts w:ascii="Arial" w:hAnsi="Arial" w:cs="Arial"/>
                <w:i/>
                <w:iCs/>
                <w:color w:val="000000" w:themeColor="text1"/>
                <w:sz w:val="22"/>
                <w:szCs w:val="22"/>
                <w:lang w:eastAsia="it-IT"/>
              </w:rPr>
              <w:t xml:space="preserve">Gruppo di lavoro Monitoraggio, </w:t>
            </w:r>
            <w:r w:rsidRPr="00DE793C">
              <w:rPr>
                <w:rFonts w:ascii="Arial" w:hAnsi="Arial" w:cs="Arial"/>
                <w:i/>
                <w:iCs/>
                <w:color w:val="000000" w:themeColor="text1"/>
                <w:sz w:val="22"/>
                <w:szCs w:val="22"/>
                <w:lang w:eastAsia="it-IT"/>
              </w:rPr>
              <w:br/>
              <w:t xml:space="preserve">Valutazione e Certificazione </w:t>
            </w:r>
            <w:r w:rsidRPr="00DE793C">
              <w:rPr>
                <w:rFonts w:ascii="Arial" w:hAnsi="Arial" w:cs="Arial"/>
                <w:i/>
                <w:iCs/>
                <w:color w:val="000000" w:themeColor="text1"/>
                <w:sz w:val="22"/>
                <w:szCs w:val="22"/>
                <w:lang w:eastAsia="it-IT"/>
              </w:rPr>
              <w:br/>
              <w:t>della Spesa</w:t>
            </w:r>
          </w:p>
          <w:p w14:paraId="1D461774" w14:textId="77777777" w:rsidR="004007EB" w:rsidRPr="00DE793C" w:rsidRDefault="004007EB" w:rsidP="00097858">
            <w:pPr>
              <w:jc w:val="center"/>
              <w:outlineLvl w:val="0"/>
              <w:rPr>
                <w:rFonts w:ascii="Arial" w:hAnsi="Arial" w:cs="Arial"/>
                <w:i/>
                <w:iCs/>
                <w:color w:val="000000" w:themeColor="text1"/>
                <w:sz w:val="22"/>
                <w:szCs w:val="22"/>
                <w:lang w:eastAsia="it-IT"/>
              </w:rPr>
            </w:pPr>
          </w:p>
        </w:tc>
        <w:tc>
          <w:tcPr>
            <w:tcW w:w="1381" w:type="dxa"/>
            <w:tcBorders>
              <w:top w:val="single" w:sz="4" w:space="0" w:color="auto"/>
              <w:left w:val="single" w:sz="4" w:space="0" w:color="auto"/>
              <w:bottom w:val="single" w:sz="4" w:space="0" w:color="auto"/>
              <w:right w:val="single" w:sz="4" w:space="0" w:color="auto"/>
            </w:tcBorders>
            <w:noWrap/>
            <w:vAlign w:val="center"/>
          </w:tcPr>
          <w:p w14:paraId="24FE90B0"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AP</w:t>
            </w:r>
            <w:r>
              <w:rPr>
                <w:rFonts w:ascii="Arial" w:hAnsi="Arial" w:cs="Arial"/>
                <w:color w:val="000000" w:themeColor="text1"/>
                <w:sz w:val="22"/>
                <w:szCs w:val="22"/>
                <w:lang w:eastAsia="it-IT"/>
              </w:rPr>
              <w:t xml:space="preserve"> </w:t>
            </w:r>
            <w:r w:rsidRPr="00DE793C">
              <w:rPr>
                <w:rFonts w:ascii="Arial" w:hAnsi="Arial" w:cs="Arial"/>
                <w:color w:val="000000" w:themeColor="text1"/>
                <w:sz w:val="22"/>
                <w:szCs w:val="22"/>
                <w:lang w:eastAsia="it-IT"/>
              </w:rPr>
              <w:t>(FSE)</w:t>
            </w: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0177B8"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VALENTINA MINNEI</w:t>
            </w:r>
          </w:p>
        </w:tc>
        <w:tc>
          <w:tcPr>
            <w:tcW w:w="11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5AA822"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4002</w:t>
            </w:r>
          </w:p>
        </w:tc>
      </w:tr>
      <w:tr w:rsidR="004007EB" w:rsidRPr="00DE793C" w14:paraId="2BB3C178" w14:textId="77777777" w:rsidTr="00097858">
        <w:trPr>
          <w:trHeight w:val="570"/>
        </w:trPr>
        <w:tc>
          <w:tcPr>
            <w:tcW w:w="1915" w:type="dxa"/>
            <w:tcBorders>
              <w:top w:val="single" w:sz="4" w:space="0" w:color="auto"/>
              <w:left w:val="single" w:sz="4" w:space="0" w:color="auto"/>
              <w:bottom w:val="single" w:sz="4" w:space="0" w:color="auto"/>
              <w:right w:val="single" w:sz="4" w:space="0" w:color="auto"/>
            </w:tcBorders>
            <w:noWrap/>
            <w:vAlign w:val="center"/>
            <w:hideMark/>
          </w:tcPr>
          <w:p w14:paraId="7B05E39E" w14:textId="77777777" w:rsidR="004007EB" w:rsidRPr="00DE793C" w:rsidRDefault="004007EB" w:rsidP="00097858">
            <w:pPr>
              <w:jc w:val="center"/>
              <w:outlineLvl w:val="0"/>
              <w:rPr>
                <w:rFonts w:ascii="Arial" w:hAnsi="Arial" w:cs="Arial"/>
                <w:i/>
                <w:iCs/>
                <w:color w:val="000000" w:themeColor="text1"/>
                <w:sz w:val="22"/>
                <w:szCs w:val="22"/>
                <w:lang w:eastAsia="it-IT"/>
              </w:rPr>
            </w:pPr>
            <w:r w:rsidRPr="00DE793C">
              <w:rPr>
                <w:rFonts w:ascii="Arial" w:hAnsi="Arial" w:cs="Arial"/>
                <w:i/>
                <w:iCs/>
                <w:color w:val="000000" w:themeColor="text1"/>
                <w:sz w:val="22"/>
                <w:szCs w:val="22"/>
                <w:lang w:eastAsia="it-IT"/>
              </w:rPr>
              <w:t>GLP_FSE05</w:t>
            </w:r>
          </w:p>
        </w:tc>
        <w:tc>
          <w:tcPr>
            <w:tcW w:w="3078" w:type="dxa"/>
            <w:tcBorders>
              <w:top w:val="single" w:sz="4" w:space="0" w:color="auto"/>
              <w:left w:val="single" w:sz="4" w:space="0" w:color="auto"/>
              <w:bottom w:val="single" w:sz="4" w:space="0" w:color="auto"/>
              <w:right w:val="single" w:sz="4" w:space="0" w:color="auto"/>
            </w:tcBorders>
            <w:vAlign w:val="bottom"/>
            <w:hideMark/>
          </w:tcPr>
          <w:p w14:paraId="2BFA1B3C" w14:textId="77777777" w:rsidR="004007EB" w:rsidRPr="00DE793C" w:rsidRDefault="004007EB" w:rsidP="00097858">
            <w:pPr>
              <w:jc w:val="center"/>
              <w:outlineLvl w:val="0"/>
              <w:rPr>
                <w:rFonts w:ascii="Arial" w:hAnsi="Arial" w:cs="Arial"/>
                <w:i/>
                <w:iCs/>
                <w:color w:val="000000" w:themeColor="text1"/>
                <w:sz w:val="22"/>
                <w:szCs w:val="22"/>
                <w:lang w:eastAsia="it-IT"/>
              </w:rPr>
            </w:pPr>
          </w:p>
          <w:p w14:paraId="34F3A9EF" w14:textId="77777777" w:rsidR="004007EB" w:rsidRPr="00DE793C" w:rsidRDefault="004007EB" w:rsidP="00097858">
            <w:pPr>
              <w:jc w:val="center"/>
              <w:outlineLvl w:val="0"/>
              <w:rPr>
                <w:rFonts w:ascii="Arial" w:hAnsi="Arial" w:cs="Arial"/>
                <w:i/>
                <w:iCs/>
                <w:color w:val="000000" w:themeColor="text1"/>
                <w:sz w:val="22"/>
                <w:szCs w:val="22"/>
                <w:lang w:eastAsia="it-IT"/>
              </w:rPr>
            </w:pPr>
            <w:r w:rsidRPr="00DE793C">
              <w:rPr>
                <w:rFonts w:ascii="Arial" w:hAnsi="Arial" w:cs="Arial"/>
                <w:i/>
                <w:iCs/>
                <w:color w:val="000000" w:themeColor="text1"/>
                <w:sz w:val="22"/>
                <w:szCs w:val="22"/>
                <w:lang w:eastAsia="it-IT"/>
              </w:rPr>
              <w:t>Gruppo di lavoro Comunicazione, Visibilità e Trasparenza</w:t>
            </w:r>
          </w:p>
          <w:p w14:paraId="02CB0733" w14:textId="77777777" w:rsidR="004007EB" w:rsidRPr="00DE793C" w:rsidRDefault="004007EB" w:rsidP="00097858">
            <w:pPr>
              <w:jc w:val="center"/>
              <w:outlineLvl w:val="0"/>
              <w:rPr>
                <w:rFonts w:ascii="Arial" w:hAnsi="Arial" w:cs="Arial"/>
                <w:i/>
                <w:iCs/>
                <w:color w:val="000000" w:themeColor="text1"/>
                <w:sz w:val="22"/>
                <w:szCs w:val="22"/>
                <w:lang w:eastAsia="it-IT"/>
              </w:rPr>
            </w:pPr>
          </w:p>
          <w:p w14:paraId="41DFED0B" w14:textId="77777777" w:rsidR="004007EB" w:rsidRPr="00DE793C" w:rsidRDefault="004007EB" w:rsidP="00097858">
            <w:pPr>
              <w:jc w:val="center"/>
              <w:outlineLvl w:val="0"/>
              <w:rPr>
                <w:rFonts w:ascii="Arial" w:hAnsi="Arial" w:cs="Arial"/>
                <w:i/>
                <w:iCs/>
                <w:color w:val="000000" w:themeColor="text1"/>
                <w:sz w:val="22"/>
                <w:szCs w:val="22"/>
                <w:lang w:eastAsia="it-IT"/>
              </w:rPr>
            </w:pP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6959DB5"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AP</w:t>
            </w:r>
            <w:r>
              <w:rPr>
                <w:rFonts w:ascii="Arial" w:hAnsi="Arial" w:cs="Arial"/>
                <w:color w:val="000000" w:themeColor="text1"/>
                <w:sz w:val="22"/>
                <w:szCs w:val="22"/>
                <w:lang w:eastAsia="it-IT"/>
              </w:rPr>
              <w:t xml:space="preserve"> </w:t>
            </w:r>
            <w:r w:rsidRPr="00DE793C">
              <w:rPr>
                <w:rFonts w:ascii="Arial" w:hAnsi="Arial" w:cs="Arial"/>
                <w:color w:val="000000" w:themeColor="text1"/>
                <w:sz w:val="22"/>
                <w:szCs w:val="22"/>
                <w:lang w:eastAsia="it-IT"/>
              </w:rPr>
              <w:t>(FSE)</w:t>
            </w: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D00A02"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ESTER SANNA</w:t>
            </w:r>
          </w:p>
        </w:tc>
        <w:tc>
          <w:tcPr>
            <w:tcW w:w="11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1CE616"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3191</w:t>
            </w:r>
          </w:p>
        </w:tc>
      </w:tr>
      <w:tr w:rsidR="004007EB" w:rsidRPr="00DE793C" w14:paraId="552AE000" w14:textId="77777777" w:rsidTr="00097858">
        <w:trPr>
          <w:trHeight w:val="570"/>
        </w:trPr>
        <w:tc>
          <w:tcPr>
            <w:tcW w:w="1915" w:type="dxa"/>
            <w:tcBorders>
              <w:top w:val="single" w:sz="4" w:space="0" w:color="auto"/>
              <w:left w:val="single" w:sz="4" w:space="0" w:color="auto"/>
              <w:bottom w:val="single" w:sz="4" w:space="0" w:color="auto"/>
              <w:right w:val="single" w:sz="4" w:space="0" w:color="auto"/>
            </w:tcBorders>
            <w:noWrap/>
            <w:vAlign w:val="center"/>
            <w:hideMark/>
          </w:tcPr>
          <w:p w14:paraId="2A11EC97" w14:textId="77777777" w:rsidR="004007EB" w:rsidRPr="00DE793C" w:rsidRDefault="004007EB" w:rsidP="00097858">
            <w:pPr>
              <w:jc w:val="center"/>
              <w:outlineLvl w:val="0"/>
              <w:rPr>
                <w:rFonts w:ascii="Arial" w:hAnsi="Arial" w:cs="Arial"/>
                <w:i/>
                <w:iCs/>
                <w:color w:val="000000" w:themeColor="text1"/>
                <w:kern w:val="28"/>
                <w:sz w:val="22"/>
                <w:szCs w:val="22"/>
                <w:lang w:eastAsia="it-IT"/>
              </w:rPr>
            </w:pPr>
            <w:r w:rsidRPr="00DE793C">
              <w:rPr>
                <w:rFonts w:ascii="Arial" w:hAnsi="Arial" w:cs="Arial"/>
                <w:i/>
                <w:iCs/>
                <w:color w:val="000000" w:themeColor="text1"/>
                <w:sz w:val="22"/>
                <w:szCs w:val="22"/>
                <w:lang w:eastAsia="it-IT"/>
              </w:rPr>
              <w:t>GLP_FSE06</w:t>
            </w:r>
          </w:p>
        </w:tc>
        <w:tc>
          <w:tcPr>
            <w:tcW w:w="3078" w:type="dxa"/>
            <w:tcBorders>
              <w:top w:val="single" w:sz="4" w:space="0" w:color="auto"/>
              <w:left w:val="single" w:sz="4" w:space="0" w:color="auto"/>
              <w:bottom w:val="single" w:sz="4" w:space="0" w:color="auto"/>
              <w:right w:val="single" w:sz="4" w:space="0" w:color="auto"/>
            </w:tcBorders>
            <w:vAlign w:val="center"/>
            <w:hideMark/>
          </w:tcPr>
          <w:p w14:paraId="0CAE2816" w14:textId="77777777" w:rsidR="004007EB" w:rsidRPr="00DE793C" w:rsidRDefault="004007EB" w:rsidP="00097858">
            <w:pPr>
              <w:jc w:val="center"/>
              <w:outlineLvl w:val="0"/>
              <w:rPr>
                <w:rFonts w:ascii="Arial" w:hAnsi="Arial" w:cs="Arial"/>
                <w:i/>
                <w:iCs/>
                <w:color w:val="000000" w:themeColor="text1"/>
                <w:sz w:val="22"/>
                <w:szCs w:val="22"/>
                <w:lang w:eastAsia="it-IT"/>
              </w:rPr>
            </w:pPr>
          </w:p>
          <w:p w14:paraId="1044958F" w14:textId="77777777" w:rsidR="004007EB" w:rsidRPr="00DE793C" w:rsidRDefault="004007EB" w:rsidP="00097858">
            <w:pPr>
              <w:jc w:val="center"/>
              <w:outlineLvl w:val="0"/>
              <w:rPr>
                <w:rFonts w:ascii="Arial" w:hAnsi="Arial" w:cs="Arial"/>
                <w:i/>
                <w:iCs/>
                <w:color w:val="000000" w:themeColor="text1"/>
                <w:sz w:val="22"/>
                <w:szCs w:val="22"/>
                <w:lang w:eastAsia="it-IT"/>
              </w:rPr>
            </w:pPr>
            <w:r w:rsidRPr="00DE793C">
              <w:rPr>
                <w:rFonts w:ascii="Arial" w:hAnsi="Arial" w:cs="Arial"/>
                <w:i/>
                <w:iCs/>
                <w:color w:val="000000" w:themeColor="text1"/>
                <w:sz w:val="22"/>
                <w:szCs w:val="22"/>
                <w:lang w:eastAsia="it-IT"/>
              </w:rPr>
              <w:t xml:space="preserve">Gruppo di lavoro Contabilità e </w:t>
            </w:r>
            <w:r w:rsidRPr="00DE793C">
              <w:rPr>
                <w:rFonts w:ascii="Arial" w:hAnsi="Arial" w:cs="Arial"/>
                <w:i/>
                <w:iCs/>
                <w:color w:val="000000" w:themeColor="text1"/>
                <w:sz w:val="22"/>
                <w:szCs w:val="22"/>
                <w:lang w:eastAsia="it-IT"/>
              </w:rPr>
              <w:br/>
              <w:t>Bilancio del Servizio</w:t>
            </w:r>
          </w:p>
          <w:p w14:paraId="322A3FF4" w14:textId="77777777" w:rsidR="004007EB" w:rsidRPr="00DE793C" w:rsidRDefault="004007EB" w:rsidP="00097858">
            <w:pPr>
              <w:jc w:val="center"/>
              <w:outlineLvl w:val="0"/>
              <w:rPr>
                <w:rFonts w:ascii="Arial" w:hAnsi="Arial" w:cs="Arial"/>
                <w:i/>
                <w:iCs/>
                <w:color w:val="000000" w:themeColor="text1"/>
                <w:sz w:val="22"/>
                <w:szCs w:val="22"/>
                <w:lang w:eastAsia="it-IT"/>
              </w:rPr>
            </w:pPr>
          </w:p>
          <w:p w14:paraId="19E4458A" w14:textId="77777777" w:rsidR="004007EB" w:rsidRPr="00DE793C" w:rsidRDefault="004007EB" w:rsidP="00097858">
            <w:pPr>
              <w:jc w:val="center"/>
              <w:outlineLvl w:val="0"/>
              <w:rPr>
                <w:rFonts w:ascii="Arial" w:hAnsi="Arial" w:cs="Arial"/>
                <w:i/>
                <w:iCs/>
                <w:color w:val="000000" w:themeColor="text1"/>
                <w:sz w:val="22"/>
                <w:szCs w:val="22"/>
                <w:lang w:eastAsia="it-IT"/>
              </w:rPr>
            </w:pP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54C8710"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i/>
                <w:iCs/>
                <w:color w:val="000000" w:themeColor="text1"/>
                <w:sz w:val="22"/>
                <w:szCs w:val="22"/>
                <w:lang w:eastAsia="it-IT"/>
              </w:rPr>
              <w:t>AP</w:t>
            </w:r>
            <w:r>
              <w:rPr>
                <w:rFonts w:ascii="Arial" w:hAnsi="Arial" w:cs="Arial"/>
                <w:i/>
                <w:iCs/>
                <w:color w:val="000000" w:themeColor="text1"/>
                <w:sz w:val="22"/>
                <w:szCs w:val="22"/>
                <w:lang w:eastAsia="it-IT"/>
              </w:rPr>
              <w:t xml:space="preserve"> </w:t>
            </w:r>
            <w:r w:rsidRPr="00DE793C">
              <w:rPr>
                <w:rFonts w:ascii="Arial" w:hAnsi="Arial" w:cs="Arial"/>
                <w:i/>
                <w:iCs/>
                <w:color w:val="000000" w:themeColor="text1"/>
                <w:sz w:val="22"/>
                <w:szCs w:val="22"/>
                <w:lang w:eastAsia="it-IT"/>
              </w:rPr>
              <w:t>(FSE)</w:t>
            </w:r>
          </w:p>
        </w:tc>
        <w:tc>
          <w:tcPr>
            <w:tcW w:w="18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E6590A"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MARINA SCALAS</w:t>
            </w:r>
          </w:p>
        </w:tc>
        <w:tc>
          <w:tcPr>
            <w:tcW w:w="11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F2A182" w14:textId="77777777" w:rsidR="004007EB" w:rsidRPr="00DE793C" w:rsidRDefault="004007EB" w:rsidP="00097858">
            <w:pPr>
              <w:jc w:val="center"/>
              <w:outlineLvl w:val="0"/>
              <w:rPr>
                <w:rFonts w:ascii="Arial" w:hAnsi="Arial" w:cs="Arial"/>
                <w:color w:val="000000" w:themeColor="text1"/>
                <w:sz w:val="22"/>
                <w:szCs w:val="22"/>
                <w:lang w:eastAsia="it-IT"/>
              </w:rPr>
            </w:pPr>
            <w:r w:rsidRPr="00DE793C">
              <w:rPr>
                <w:rFonts w:ascii="Arial" w:hAnsi="Arial" w:cs="Arial"/>
                <w:color w:val="000000" w:themeColor="text1"/>
                <w:sz w:val="22"/>
                <w:szCs w:val="22"/>
                <w:lang w:eastAsia="it-IT"/>
              </w:rPr>
              <w:t>2871</w:t>
            </w:r>
          </w:p>
        </w:tc>
      </w:tr>
      <w:bookmarkEnd w:id="6"/>
    </w:tbl>
    <w:p w14:paraId="68E04FDE" w14:textId="77777777" w:rsidR="004007EB" w:rsidRPr="00DE793C" w:rsidRDefault="004007EB" w:rsidP="004007EB">
      <w:pPr>
        <w:rPr>
          <w:rFonts w:ascii="Arial" w:eastAsia="MS Gothic" w:hAnsi="Arial" w:cs="Arial"/>
          <w:b/>
          <w:bCs/>
          <w:color w:val="4F81BD"/>
          <w:sz w:val="22"/>
          <w:szCs w:val="22"/>
          <w:u w:val="single"/>
          <w:lang w:eastAsia="it-IT"/>
        </w:rPr>
      </w:pPr>
    </w:p>
    <w:bookmarkEnd w:id="4"/>
    <w:p w14:paraId="6B23F8D0" w14:textId="77777777" w:rsidR="004007EB" w:rsidRPr="002942A9" w:rsidRDefault="004007EB" w:rsidP="008F1954">
      <w:pPr>
        <w:rPr>
          <w:rFonts w:ascii="Arial" w:eastAsia="MS Gothic" w:hAnsi="Arial" w:cs="Arial"/>
          <w:b/>
          <w:bCs/>
          <w:color w:val="EE0000"/>
          <w:kern w:val="28"/>
          <w:u w:val="single"/>
          <w:lang w:eastAsia="it-IT"/>
        </w:rPr>
      </w:pPr>
    </w:p>
    <w:sectPr w:rsidR="004007EB" w:rsidRPr="002942A9" w:rsidSect="00481DFA">
      <w:headerReference w:type="default" r:id="rId8"/>
      <w:footerReference w:type="default" r:id="rId9"/>
      <w:pgSz w:w="11906" w:h="16838"/>
      <w:pgMar w:top="766" w:right="1418" w:bottom="1985" w:left="1418" w:header="709" w:footer="9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ED566" w14:textId="77777777" w:rsidR="00330430" w:rsidRDefault="00330430">
      <w:r>
        <w:separator/>
      </w:r>
    </w:p>
  </w:endnote>
  <w:endnote w:type="continuationSeparator" w:id="0">
    <w:p w14:paraId="6A8DAF59" w14:textId="77777777" w:rsidR="00330430" w:rsidRDefault="00330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Calibri"/>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7279" w14:textId="5510C0D9" w:rsidR="00DF233A" w:rsidRDefault="002942A9">
    <w:pPr>
      <w:pStyle w:val="Pidipagina"/>
    </w:pPr>
    <w:r>
      <w:rPr>
        <w:noProof/>
      </w:rPr>
      <w:drawing>
        <wp:anchor distT="0" distB="0" distL="114300" distR="114300" simplePos="0" relativeHeight="251659264" behindDoc="1" locked="0" layoutInCell="1" allowOverlap="1" wp14:anchorId="7EC33239" wp14:editId="216ABC68">
          <wp:simplePos x="0" y="0"/>
          <wp:positionH relativeFrom="column">
            <wp:posOffset>0</wp:posOffset>
          </wp:positionH>
          <wp:positionV relativeFrom="paragraph">
            <wp:posOffset>0</wp:posOffset>
          </wp:positionV>
          <wp:extent cx="5759997" cy="435601"/>
          <wp:effectExtent l="0" t="0" r="0" b="2549"/>
          <wp:wrapNone/>
          <wp:docPr id="1745805157" name="Immagine 109502890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5759997" cy="435601"/>
                  </a:xfrm>
                  <a:prstGeom prst="rect">
                    <a:avLst/>
                  </a:prstGeom>
                  <a:noFill/>
                  <a:ln>
                    <a:noFill/>
                    <a:prstDash/>
                  </a:ln>
                </pic:spPr>
              </pic:pic>
            </a:graphicData>
          </a:graphic>
        </wp:anchor>
      </w:drawing>
    </w:r>
    <w:r w:rsidR="00744A3C">
      <w:rPr>
        <w:rStyle w:val="Numeropagina"/>
        <w:rFonts w:ascii="Arial" w:hAnsi="Arial" w:cs="Arial"/>
        <w:sz w:val="20"/>
        <w:szCs w:val="20"/>
      </w:rPr>
      <w:tab/>
    </w:r>
    <w:r w:rsidR="00744A3C">
      <w:rPr>
        <w:rStyle w:val="Numeropagina"/>
        <w:rFonts w:ascii="Arial" w:hAnsi="Arial" w:cs="Arial"/>
        <w:sz w:val="20"/>
        <w:szCs w:val="20"/>
      </w:rPr>
      <w:tab/>
    </w:r>
    <w:r w:rsidR="00DF233A">
      <w:rPr>
        <w:rStyle w:val="Numeropagina"/>
        <w:rFonts w:ascii="Arial" w:hAnsi="Arial" w:cs="Arial"/>
        <w:sz w:val="20"/>
        <w:szCs w:val="20"/>
      </w:rPr>
      <w:fldChar w:fldCharType="begin"/>
    </w:r>
    <w:r w:rsidR="00DF233A">
      <w:rPr>
        <w:rStyle w:val="Numeropagina"/>
        <w:rFonts w:ascii="Arial" w:hAnsi="Arial" w:cs="Arial"/>
        <w:sz w:val="20"/>
        <w:szCs w:val="20"/>
      </w:rPr>
      <w:instrText xml:space="preserve"> PAGE </w:instrText>
    </w:r>
    <w:r w:rsidR="00DF233A">
      <w:rPr>
        <w:rStyle w:val="Numeropagina"/>
        <w:rFonts w:ascii="Arial" w:hAnsi="Arial" w:cs="Arial"/>
        <w:sz w:val="20"/>
        <w:szCs w:val="20"/>
      </w:rPr>
      <w:fldChar w:fldCharType="separate"/>
    </w:r>
    <w:r w:rsidR="00DF233A">
      <w:rPr>
        <w:rStyle w:val="Numeropagina"/>
        <w:rFonts w:ascii="Arial" w:hAnsi="Arial" w:cs="Arial"/>
        <w:sz w:val="20"/>
        <w:szCs w:val="20"/>
      </w:rPr>
      <w:t>12</w:t>
    </w:r>
    <w:r w:rsidR="00DF233A">
      <w:rPr>
        <w:rStyle w:val="Numeropagina"/>
        <w:rFonts w:ascii="Arial" w:hAnsi="Arial" w:cs="Arial"/>
        <w:sz w:val="20"/>
        <w:szCs w:val="20"/>
      </w:rPr>
      <w:fldChar w:fldCharType="end"/>
    </w:r>
  </w:p>
  <w:p w14:paraId="65214307" w14:textId="19A8EAD3" w:rsidR="00DF233A" w:rsidRDefault="00DF233A">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A55C7" w14:textId="77777777" w:rsidR="00330430" w:rsidRDefault="00330430">
      <w:r>
        <w:rPr>
          <w:color w:val="000000"/>
        </w:rPr>
        <w:separator/>
      </w:r>
    </w:p>
  </w:footnote>
  <w:footnote w:type="continuationSeparator" w:id="0">
    <w:p w14:paraId="47DE33A2" w14:textId="77777777" w:rsidR="00330430" w:rsidRDefault="00330430">
      <w:r>
        <w:continuationSeparator/>
      </w:r>
    </w:p>
  </w:footnote>
  <w:footnote w:id="1">
    <w:p w14:paraId="1C43DAE1" w14:textId="77777777" w:rsidR="008F1954" w:rsidRPr="00EB49E6" w:rsidRDefault="008F1954" w:rsidP="008F1954">
      <w:pPr>
        <w:jc w:val="both"/>
        <w:rPr>
          <w:rFonts w:ascii="Arial" w:hAnsi="Arial" w:cs="Arial"/>
          <w:bCs/>
          <w:sz w:val="16"/>
          <w:szCs w:val="16"/>
        </w:rPr>
      </w:pPr>
      <w:r w:rsidRPr="00EB49E6">
        <w:rPr>
          <w:rStyle w:val="Caratterinotaapidipagina"/>
          <w:rFonts w:ascii="Arial" w:hAnsi="Arial" w:cs="Arial"/>
          <w:sz w:val="16"/>
          <w:szCs w:val="16"/>
        </w:rPr>
        <w:footnoteRef/>
      </w:r>
      <w:r>
        <w:rPr>
          <w:rFonts w:ascii="Arial" w:hAnsi="Arial" w:cs="Arial"/>
          <w:bCs/>
          <w:i/>
          <w:iCs/>
          <w:sz w:val="16"/>
          <w:szCs w:val="16"/>
        </w:rPr>
        <w:t xml:space="preserve"> </w:t>
      </w:r>
      <w:r w:rsidRPr="00EB49E6">
        <w:rPr>
          <w:rFonts w:ascii="Arial" w:hAnsi="Arial" w:cs="Arial"/>
          <w:bCs/>
          <w:i/>
          <w:iCs/>
          <w:sz w:val="16"/>
          <w:szCs w:val="16"/>
        </w:rPr>
        <w:t>Documento firmato digitalmente secondo le indicazioni sulla dematerializzazione contenute nella D.G.R. n. 71/40 del 16.12.2008, ai sensi e per gli effetti dell’art. 20 comma 2 del d.lgs. 7 marzo 2005, n.82, “Codice dell’Amministrazione Digitale”</w:t>
      </w:r>
    </w:p>
  </w:footnote>
  <w:footnote w:id="2">
    <w:p w14:paraId="0064D8C2" w14:textId="77777777" w:rsidR="004007EB" w:rsidRPr="00744A3C" w:rsidRDefault="004007EB" w:rsidP="004007EB">
      <w:pPr>
        <w:pStyle w:val="Testonotaapidipagina"/>
        <w:rPr>
          <w:i/>
          <w:iCs/>
          <w:sz w:val="16"/>
          <w:szCs w:val="16"/>
        </w:rPr>
      </w:pPr>
      <w:r>
        <w:rPr>
          <w:rStyle w:val="Rimandonotaapidipagina"/>
        </w:rPr>
        <w:footnoteRef/>
      </w:r>
      <w:r>
        <w:t xml:space="preserve"> </w:t>
      </w:r>
      <w:r w:rsidRPr="00744A3C">
        <w:rPr>
          <w:i/>
          <w:iCs/>
          <w:sz w:val="16"/>
          <w:szCs w:val="16"/>
        </w:rPr>
        <w:t>AP(FSE): Incaric</w:t>
      </w:r>
      <w:r>
        <w:rPr>
          <w:i/>
          <w:iCs/>
          <w:sz w:val="16"/>
          <w:szCs w:val="16"/>
        </w:rPr>
        <w:t>hi</w:t>
      </w:r>
      <w:r w:rsidRPr="00744A3C">
        <w:rPr>
          <w:i/>
          <w:iCs/>
          <w:sz w:val="16"/>
          <w:szCs w:val="16"/>
        </w:rPr>
        <w:t xml:space="preserve"> di alta professionalità a valere su fondo FSE+.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EEC9" w14:textId="77777777" w:rsidR="00DF233A" w:rsidRDefault="00DF233A">
    <w:pPr>
      <w:pStyle w:val="Intestazione"/>
      <w:spacing w:after="60"/>
      <w:jc w:val="center"/>
    </w:pPr>
    <w:r>
      <w:rPr>
        <w:noProof/>
      </w:rPr>
      <w:drawing>
        <wp:inline distT="0" distB="0" distL="0" distR="0" wp14:anchorId="642E3A80" wp14:editId="5C872307">
          <wp:extent cx="1733400" cy="1028882"/>
          <wp:effectExtent l="0" t="0" r="150" b="0"/>
          <wp:docPr id="1990985871" name="Immagine 4915908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l="-63" t="-108" r="-63" b="-108"/>
                  <a:stretch>
                    <a:fillRect/>
                  </a:stretch>
                </pic:blipFill>
                <pic:spPr>
                  <a:xfrm>
                    <a:off x="0" y="0"/>
                    <a:ext cx="1733400" cy="1028882"/>
                  </a:xfrm>
                  <a:prstGeom prst="rect">
                    <a:avLst/>
                  </a:prstGeom>
                  <a:noFill/>
                  <a:ln>
                    <a:noFill/>
                    <a:prstDash/>
                  </a:ln>
                </pic:spPr>
              </pic:pic>
            </a:graphicData>
          </a:graphic>
        </wp:inline>
      </w:drawing>
    </w:r>
  </w:p>
  <w:p w14:paraId="43149991" w14:textId="77777777" w:rsidR="00DF233A" w:rsidRDefault="00DF233A">
    <w:pPr>
      <w:pStyle w:val="Standard"/>
      <w:keepNext/>
      <w:jc w:val="center"/>
    </w:pPr>
    <w:r>
      <w:rPr>
        <w:rFonts w:ascii="Arial" w:eastAsia="Microsoft YaHei" w:hAnsi="Arial" w:cs="Arial"/>
        <w:caps/>
        <w:kern w:val="3"/>
        <w:sz w:val="16"/>
        <w:szCs w:val="16"/>
        <w:lang w:eastAsia="zh-CN"/>
      </w:rPr>
      <w:t>ASSESSORADU DE SU TRABALLU, FORMATZIONE PROFESSIONALE, COOPERATZIONE E SEGURÀNTZIA SOTZIALE</w:t>
    </w:r>
  </w:p>
  <w:p w14:paraId="085435F5" w14:textId="77777777" w:rsidR="00DF233A" w:rsidRDefault="00DF233A">
    <w:pPr>
      <w:pStyle w:val="Standard"/>
      <w:keepNext/>
      <w:spacing w:after="60"/>
      <w:jc w:val="center"/>
    </w:pPr>
    <w:r>
      <w:rPr>
        <w:rFonts w:ascii="Arial" w:eastAsia="Microsoft YaHei" w:hAnsi="Arial" w:cs="Arial"/>
        <w:kern w:val="3"/>
        <w:sz w:val="16"/>
        <w:szCs w:val="16"/>
        <w:lang w:eastAsia="zh-CN"/>
      </w:rPr>
      <w:t>ASSESSORATO DEL LAVORO, FORMAZIONE PROFESSIONALE, COOPERAZIONE E SICUREZZA SOCIALE</w:t>
    </w:r>
  </w:p>
  <w:p w14:paraId="21A6A929" w14:textId="77777777" w:rsidR="00DF233A" w:rsidRDefault="00DF233A">
    <w:pPr>
      <w:pStyle w:val="Standard"/>
      <w:tabs>
        <w:tab w:val="center" w:pos="6663"/>
        <w:tab w:val="right" w:pos="9638"/>
      </w:tabs>
      <w:spacing w:before="60" w:line="276" w:lineRule="auto"/>
    </w:pPr>
    <w:r>
      <w:rPr>
        <w:rFonts w:ascii="Arial" w:hAnsi="Arial" w:cs="Arial"/>
        <w:sz w:val="16"/>
        <w:szCs w:val="16"/>
      </w:rPr>
      <w:t>Direzione Generale del Lavoro, Formazione Professionale,</w:t>
    </w:r>
  </w:p>
  <w:p w14:paraId="11B4435E" w14:textId="77777777" w:rsidR="00DF233A" w:rsidRDefault="00DF233A">
    <w:pPr>
      <w:pStyle w:val="Standard"/>
      <w:tabs>
        <w:tab w:val="center" w:pos="6663"/>
        <w:tab w:val="right" w:pos="9638"/>
      </w:tabs>
      <w:spacing w:line="276" w:lineRule="auto"/>
    </w:pPr>
    <w:r>
      <w:rPr>
        <w:rFonts w:ascii="Arial" w:hAnsi="Arial" w:cs="Arial"/>
        <w:sz w:val="16"/>
        <w:szCs w:val="16"/>
      </w:rPr>
      <w:t>Cooperazione e Sicurezza Sociale</w:t>
    </w:r>
  </w:p>
  <w:p w14:paraId="4B892CD6" w14:textId="77777777" w:rsidR="00DF233A" w:rsidRDefault="00DF233A">
    <w:pPr>
      <w:pStyle w:val="Intestazione"/>
      <w:spacing w:line="360" w:lineRule="auto"/>
    </w:pPr>
    <w:r>
      <w:rPr>
        <w:rFonts w:ascii="Arial" w:hAnsi="Arial" w:cs="Arial"/>
        <w:sz w:val="15"/>
        <w:szCs w:val="15"/>
      </w:rPr>
      <w:t>CUF: O06R7C – CDR: 00.10.01.00</w:t>
    </w:r>
  </w:p>
  <w:p w14:paraId="6889F6B7" w14:textId="77777777" w:rsidR="00DF233A" w:rsidRDefault="00DF233A">
    <w:pPr>
      <w:pStyle w:val="Intestazione"/>
      <w:spacing w:line="360" w:lineRule="auto"/>
      <w:rPr>
        <w:rFonts w:ascii="Arial" w:hAnsi="Arial" w:cs="Arial"/>
        <w:sz w:val="15"/>
        <w:szCs w:val="15"/>
      </w:rPr>
    </w:pPr>
  </w:p>
  <w:p w14:paraId="0FCAB6AE" w14:textId="77777777" w:rsidR="00DF233A" w:rsidRDefault="00DF233A">
    <w:pPr>
      <w:pStyle w:val="Intestazione"/>
      <w:spacing w:line="360" w:lineRule="auto"/>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06C1"/>
    <w:multiLevelType w:val="multilevel"/>
    <w:tmpl w:val="81CE5694"/>
    <w:styleLink w:val="WWNum6"/>
    <w:lvl w:ilvl="0">
      <w:start w:val="1"/>
      <w:numFmt w:val="decimal"/>
      <w:lvlText w:val="%1."/>
      <w:lvlJc w:val="left"/>
      <w:pPr>
        <w:ind w:left="720" w:hanging="360"/>
      </w:pPr>
      <w:rPr>
        <w:b w:val="0"/>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0C8161C2"/>
    <w:multiLevelType w:val="hybridMultilevel"/>
    <w:tmpl w:val="58C6F77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1DCD7DFD"/>
    <w:multiLevelType w:val="multilevel"/>
    <w:tmpl w:val="7338A338"/>
    <w:styleLink w:val="WWNum16"/>
    <w:lvl w:ilvl="0">
      <w:numFmt w:val="bullet"/>
      <w:lvlText w:val=""/>
      <w:lvlJc w:val="left"/>
      <w:pPr>
        <w:ind w:left="2280" w:hanging="360"/>
      </w:pPr>
      <w:rPr>
        <w:rFonts w:ascii="Wingdings" w:hAnsi="Wingdings" w:cs="Wingdings"/>
      </w:rPr>
    </w:lvl>
    <w:lvl w:ilvl="1">
      <w:numFmt w:val="bullet"/>
      <w:lvlText w:val="o"/>
      <w:lvlJc w:val="left"/>
      <w:pPr>
        <w:ind w:left="3000" w:hanging="360"/>
      </w:pPr>
      <w:rPr>
        <w:rFonts w:ascii="Courier New" w:hAnsi="Courier New" w:cs="Courier New"/>
      </w:rPr>
    </w:lvl>
    <w:lvl w:ilvl="2">
      <w:numFmt w:val="bullet"/>
      <w:lvlText w:val=""/>
      <w:lvlJc w:val="left"/>
      <w:pPr>
        <w:ind w:left="3720" w:hanging="360"/>
      </w:pPr>
      <w:rPr>
        <w:rFonts w:ascii="Wingdings" w:hAnsi="Wingdings" w:cs="Wingdings"/>
      </w:rPr>
    </w:lvl>
    <w:lvl w:ilvl="3">
      <w:numFmt w:val="bullet"/>
      <w:lvlText w:val=""/>
      <w:lvlJc w:val="left"/>
      <w:pPr>
        <w:ind w:left="4440" w:hanging="360"/>
      </w:pPr>
      <w:rPr>
        <w:rFonts w:ascii="Symbol" w:hAnsi="Symbol" w:cs="Symbol"/>
      </w:rPr>
    </w:lvl>
    <w:lvl w:ilvl="4">
      <w:numFmt w:val="bullet"/>
      <w:lvlText w:val="o"/>
      <w:lvlJc w:val="left"/>
      <w:pPr>
        <w:ind w:left="5160" w:hanging="360"/>
      </w:pPr>
      <w:rPr>
        <w:rFonts w:ascii="Courier New" w:hAnsi="Courier New" w:cs="Courier New"/>
      </w:rPr>
    </w:lvl>
    <w:lvl w:ilvl="5">
      <w:numFmt w:val="bullet"/>
      <w:lvlText w:val=""/>
      <w:lvlJc w:val="left"/>
      <w:pPr>
        <w:ind w:left="5880" w:hanging="360"/>
      </w:pPr>
      <w:rPr>
        <w:rFonts w:ascii="Wingdings" w:hAnsi="Wingdings" w:cs="Wingdings"/>
      </w:rPr>
    </w:lvl>
    <w:lvl w:ilvl="6">
      <w:numFmt w:val="bullet"/>
      <w:lvlText w:val=""/>
      <w:lvlJc w:val="left"/>
      <w:pPr>
        <w:ind w:left="6600" w:hanging="360"/>
      </w:pPr>
      <w:rPr>
        <w:rFonts w:ascii="Symbol" w:hAnsi="Symbol" w:cs="Symbol"/>
      </w:rPr>
    </w:lvl>
    <w:lvl w:ilvl="7">
      <w:numFmt w:val="bullet"/>
      <w:lvlText w:val="o"/>
      <w:lvlJc w:val="left"/>
      <w:pPr>
        <w:ind w:left="7320" w:hanging="360"/>
      </w:pPr>
      <w:rPr>
        <w:rFonts w:ascii="Courier New" w:hAnsi="Courier New" w:cs="Courier New"/>
      </w:rPr>
    </w:lvl>
    <w:lvl w:ilvl="8">
      <w:numFmt w:val="bullet"/>
      <w:lvlText w:val=""/>
      <w:lvlJc w:val="left"/>
      <w:pPr>
        <w:ind w:left="8040" w:hanging="360"/>
      </w:pPr>
      <w:rPr>
        <w:rFonts w:ascii="Wingdings" w:hAnsi="Wingdings" w:cs="Wingdings"/>
      </w:rPr>
    </w:lvl>
  </w:abstractNum>
  <w:abstractNum w:abstractNumId="3" w15:restartNumberingAfterBreak="0">
    <w:nsid w:val="21237584"/>
    <w:multiLevelType w:val="multilevel"/>
    <w:tmpl w:val="3DCE7B86"/>
    <w:lvl w:ilvl="0">
      <w:start w:val="1"/>
      <w:numFmt w:val="bullet"/>
      <w:lvlText w:val=""/>
      <w:lvlJc w:val="left"/>
      <w:pPr>
        <w:tabs>
          <w:tab w:val="num" w:pos="0"/>
        </w:tabs>
        <w:ind w:left="2280" w:hanging="360"/>
      </w:pPr>
      <w:rPr>
        <w:rFonts w:ascii="Wingdings" w:hAnsi="Wingdings" w:cs="Wingdings" w:hint="default"/>
      </w:rPr>
    </w:lvl>
    <w:lvl w:ilvl="1">
      <w:start w:val="1"/>
      <w:numFmt w:val="bullet"/>
      <w:lvlText w:val="o"/>
      <w:lvlJc w:val="left"/>
      <w:pPr>
        <w:tabs>
          <w:tab w:val="num" w:pos="0"/>
        </w:tabs>
        <w:ind w:left="3000" w:hanging="360"/>
      </w:pPr>
      <w:rPr>
        <w:rFonts w:ascii="Courier New" w:hAnsi="Courier New" w:cs="Courier New" w:hint="default"/>
      </w:rPr>
    </w:lvl>
    <w:lvl w:ilvl="2">
      <w:start w:val="1"/>
      <w:numFmt w:val="bullet"/>
      <w:lvlText w:val=""/>
      <w:lvlJc w:val="left"/>
      <w:pPr>
        <w:tabs>
          <w:tab w:val="num" w:pos="0"/>
        </w:tabs>
        <w:ind w:left="3720" w:hanging="360"/>
      </w:pPr>
      <w:rPr>
        <w:rFonts w:ascii="Wingdings" w:hAnsi="Wingdings" w:cs="Wingdings" w:hint="default"/>
      </w:rPr>
    </w:lvl>
    <w:lvl w:ilvl="3">
      <w:start w:val="1"/>
      <w:numFmt w:val="bullet"/>
      <w:lvlText w:val=""/>
      <w:lvlJc w:val="left"/>
      <w:pPr>
        <w:tabs>
          <w:tab w:val="num" w:pos="0"/>
        </w:tabs>
        <w:ind w:left="4440" w:hanging="360"/>
      </w:pPr>
      <w:rPr>
        <w:rFonts w:ascii="Symbol" w:hAnsi="Symbol" w:cs="Symbol" w:hint="default"/>
      </w:rPr>
    </w:lvl>
    <w:lvl w:ilvl="4">
      <w:start w:val="1"/>
      <w:numFmt w:val="bullet"/>
      <w:lvlText w:val="o"/>
      <w:lvlJc w:val="left"/>
      <w:pPr>
        <w:tabs>
          <w:tab w:val="num" w:pos="0"/>
        </w:tabs>
        <w:ind w:left="5160" w:hanging="360"/>
      </w:pPr>
      <w:rPr>
        <w:rFonts w:ascii="Courier New" w:hAnsi="Courier New" w:cs="Courier New" w:hint="default"/>
      </w:rPr>
    </w:lvl>
    <w:lvl w:ilvl="5">
      <w:start w:val="1"/>
      <w:numFmt w:val="bullet"/>
      <w:lvlText w:val=""/>
      <w:lvlJc w:val="left"/>
      <w:pPr>
        <w:tabs>
          <w:tab w:val="num" w:pos="0"/>
        </w:tabs>
        <w:ind w:left="5880" w:hanging="360"/>
      </w:pPr>
      <w:rPr>
        <w:rFonts w:ascii="Wingdings" w:hAnsi="Wingdings" w:cs="Wingdings" w:hint="default"/>
      </w:rPr>
    </w:lvl>
    <w:lvl w:ilvl="6">
      <w:start w:val="1"/>
      <w:numFmt w:val="bullet"/>
      <w:lvlText w:val=""/>
      <w:lvlJc w:val="left"/>
      <w:pPr>
        <w:tabs>
          <w:tab w:val="num" w:pos="0"/>
        </w:tabs>
        <w:ind w:left="6600" w:hanging="360"/>
      </w:pPr>
      <w:rPr>
        <w:rFonts w:ascii="Symbol" w:hAnsi="Symbol" w:cs="Symbol" w:hint="default"/>
      </w:rPr>
    </w:lvl>
    <w:lvl w:ilvl="7">
      <w:start w:val="1"/>
      <w:numFmt w:val="bullet"/>
      <w:lvlText w:val="o"/>
      <w:lvlJc w:val="left"/>
      <w:pPr>
        <w:tabs>
          <w:tab w:val="num" w:pos="0"/>
        </w:tabs>
        <w:ind w:left="7320" w:hanging="360"/>
      </w:pPr>
      <w:rPr>
        <w:rFonts w:ascii="Courier New" w:hAnsi="Courier New" w:cs="Courier New" w:hint="default"/>
      </w:rPr>
    </w:lvl>
    <w:lvl w:ilvl="8">
      <w:start w:val="1"/>
      <w:numFmt w:val="bullet"/>
      <w:lvlText w:val=""/>
      <w:lvlJc w:val="left"/>
      <w:pPr>
        <w:tabs>
          <w:tab w:val="num" w:pos="0"/>
        </w:tabs>
        <w:ind w:left="8040" w:hanging="360"/>
      </w:pPr>
      <w:rPr>
        <w:rFonts w:ascii="Wingdings" w:hAnsi="Wingdings" w:cs="Wingdings" w:hint="default"/>
      </w:rPr>
    </w:lvl>
  </w:abstractNum>
  <w:abstractNum w:abstractNumId="4" w15:restartNumberingAfterBreak="0">
    <w:nsid w:val="21AC079E"/>
    <w:multiLevelType w:val="multilevel"/>
    <w:tmpl w:val="CB9A6882"/>
    <w:styleLink w:val="WWNum4"/>
    <w:lvl w:ilvl="0">
      <w:start w:val="1"/>
      <w:numFmt w:val="lowerLetter"/>
      <w:lvlText w:val="%1."/>
      <w:lvlJc w:val="left"/>
      <w:pPr>
        <w:ind w:left="1069" w:hanging="360"/>
      </w:pPr>
      <w:rPr>
        <w:rFonts w:ascii="Helvetica" w:hAnsi="Helvetica" w:cs="Helvetica"/>
        <w:b/>
      </w:rPr>
    </w:lvl>
    <w:lvl w:ilvl="1">
      <w:start w:val="1"/>
      <w:numFmt w:val="lowerLetter"/>
      <w:lvlText w:val="."/>
      <w:lvlJc w:val="left"/>
      <w:pPr>
        <w:ind w:left="1789" w:hanging="360"/>
      </w:pPr>
    </w:lvl>
    <w:lvl w:ilvl="2">
      <w:start w:val="1"/>
      <w:numFmt w:val="lowerRoman"/>
      <w:lvlText w:val="."/>
      <w:lvlJc w:val="right"/>
      <w:pPr>
        <w:ind w:left="2509" w:hanging="180"/>
      </w:pPr>
    </w:lvl>
    <w:lvl w:ilvl="3">
      <w:start w:val="1"/>
      <w:numFmt w:val="decimal"/>
      <w:lvlText w:val="."/>
      <w:lvlJc w:val="left"/>
      <w:pPr>
        <w:ind w:left="3229" w:hanging="360"/>
      </w:pPr>
    </w:lvl>
    <w:lvl w:ilvl="4">
      <w:start w:val="1"/>
      <w:numFmt w:val="lowerLetter"/>
      <w:lvlText w:val="."/>
      <w:lvlJc w:val="left"/>
      <w:pPr>
        <w:ind w:left="3949" w:hanging="360"/>
      </w:pPr>
    </w:lvl>
    <w:lvl w:ilvl="5">
      <w:start w:val="1"/>
      <w:numFmt w:val="lowerRoman"/>
      <w:lvlText w:val="."/>
      <w:lvlJc w:val="right"/>
      <w:pPr>
        <w:ind w:left="4669" w:hanging="180"/>
      </w:pPr>
    </w:lvl>
    <w:lvl w:ilvl="6">
      <w:start w:val="1"/>
      <w:numFmt w:val="decimal"/>
      <w:lvlText w:val="."/>
      <w:lvlJc w:val="left"/>
      <w:pPr>
        <w:ind w:left="5389" w:hanging="360"/>
      </w:pPr>
    </w:lvl>
    <w:lvl w:ilvl="7">
      <w:start w:val="1"/>
      <w:numFmt w:val="lowerLetter"/>
      <w:lvlText w:val="."/>
      <w:lvlJc w:val="left"/>
      <w:pPr>
        <w:ind w:left="6109" w:hanging="360"/>
      </w:pPr>
    </w:lvl>
    <w:lvl w:ilvl="8">
      <w:start w:val="1"/>
      <w:numFmt w:val="lowerRoman"/>
      <w:lvlText w:val="."/>
      <w:lvlJc w:val="right"/>
      <w:pPr>
        <w:ind w:left="6829" w:hanging="180"/>
      </w:pPr>
    </w:lvl>
  </w:abstractNum>
  <w:abstractNum w:abstractNumId="5" w15:restartNumberingAfterBreak="0">
    <w:nsid w:val="263922D0"/>
    <w:multiLevelType w:val="multilevel"/>
    <w:tmpl w:val="9F1C712E"/>
    <w:styleLink w:val="WWNum9"/>
    <w:lvl w:ilvl="0">
      <w:start w:val="1"/>
      <w:numFmt w:val="lowerLetter"/>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6" w15:restartNumberingAfterBreak="0">
    <w:nsid w:val="2DC35B26"/>
    <w:multiLevelType w:val="multilevel"/>
    <w:tmpl w:val="FF808EB8"/>
    <w:styleLink w:val="WWNum10"/>
    <w:lvl w:ilvl="0">
      <w:numFmt w:val="bullet"/>
      <w:lvlText w:val="-"/>
      <w:lvlJc w:val="left"/>
      <w:pPr>
        <w:ind w:left="720" w:hanging="360"/>
      </w:pPr>
      <w:rPr>
        <w:rFonts w:ascii="Times New Roman" w:hAnsi="Times New Roman" w:cs="Garamond"/>
      </w:rPr>
    </w:lvl>
    <w:lvl w:ilvl="1">
      <w:start w:val="1"/>
      <w:numFmt w:val="lowerLetter"/>
      <w:lvlText w:val=")"/>
      <w:lvlJc w:val="left"/>
      <w:pPr>
        <w:ind w:left="1440" w:hanging="360"/>
      </w:p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 w15:restartNumberingAfterBreak="0">
    <w:nsid w:val="30F278E8"/>
    <w:multiLevelType w:val="multilevel"/>
    <w:tmpl w:val="7E38A352"/>
    <w:styleLink w:val="WWNum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32412F00"/>
    <w:multiLevelType w:val="multilevel"/>
    <w:tmpl w:val="794844A0"/>
    <w:styleLink w:val="WWNum1"/>
    <w:lvl w:ilvl="0">
      <w:start w:val="1"/>
      <w:numFmt w:val="upp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476C39AC"/>
    <w:multiLevelType w:val="multilevel"/>
    <w:tmpl w:val="5500690C"/>
    <w:styleLink w:val="WWNum5"/>
    <w:lvl w:ilvl="0">
      <w:numFmt w:val="bullet"/>
      <w:lvlText w:val="-"/>
      <w:lvlJc w:val="left"/>
      <w:pPr>
        <w:ind w:left="720" w:hanging="360"/>
      </w:pPr>
      <w:rPr>
        <w:rFonts w:ascii="Times New Roman" w:eastAsia="Times New Roman" w:hAnsi="Times New Roman"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E874D62"/>
    <w:multiLevelType w:val="multilevel"/>
    <w:tmpl w:val="B7A83B92"/>
    <w:styleLink w:val="WWNum11"/>
    <w:lvl w:ilvl="0">
      <w:numFmt w:val="bullet"/>
      <w:lvlText w:val="-"/>
      <w:lvlJc w:val="left"/>
      <w:pPr>
        <w:ind w:left="720" w:hanging="360"/>
      </w:pPr>
      <w:rPr>
        <w:rFonts w:ascii="Times New Roman" w:hAnsi="Times New Roman" w:cs="Garamond"/>
      </w:rPr>
    </w:lvl>
    <w:lvl w:ilvl="1">
      <w:start w:val="1"/>
      <w:numFmt w:val="lowerLetter"/>
      <w:lvlText w:val=")"/>
      <w:lvlJc w:val="left"/>
      <w:pPr>
        <w:ind w:left="1440" w:hanging="360"/>
      </w:p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15:restartNumberingAfterBreak="0">
    <w:nsid w:val="4FEB3633"/>
    <w:multiLevelType w:val="multilevel"/>
    <w:tmpl w:val="F3B2905C"/>
    <w:styleLink w:val="WWNum14"/>
    <w:lvl w:ilvl="0">
      <w:numFmt w:val="bullet"/>
      <w:lvlText w:val=""/>
      <w:lvlJc w:val="left"/>
      <w:pPr>
        <w:ind w:left="-131" w:hanging="360"/>
      </w:pPr>
      <w:rPr>
        <w:rFonts w:ascii="Symbol" w:hAnsi="Symbol"/>
      </w:rPr>
    </w:lvl>
    <w:lvl w:ilvl="1">
      <w:numFmt w:val="bullet"/>
      <w:lvlText w:val="o"/>
      <w:lvlJc w:val="left"/>
      <w:pPr>
        <w:ind w:left="589" w:hanging="360"/>
      </w:pPr>
      <w:rPr>
        <w:rFonts w:ascii="Courier New" w:hAnsi="Courier New" w:cs="Courier New"/>
      </w:rPr>
    </w:lvl>
    <w:lvl w:ilvl="2">
      <w:numFmt w:val="bullet"/>
      <w:lvlText w:val=""/>
      <w:lvlJc w:val="left"/>
      <w:pPr>
        <w:ind w:left="1309" w:hanging="360"/>
      </w:pPr>
      <w:rPr>
        <w:rFonts w:ascii="Wingdings" w:hAnsi="Wingdings"/>
      </w:rPr>
    </w:lvl>
    <w:lvl w:ilvl="3">
      <w:numFmt w:val="bullet"/>
      <w:lvlText w:val=""/>
      <w:lvlJc w:val="left"/>
      <w:pPr>
        <w:ind w:left="2029" w:hanging="360"/>
      </w:pPr>
      <w:rPr>
        <w:rFonts w:ascii="Symbol" w:hAnsi="Symbol"/>
      </w:rPr>
    </w:lvl>
    <w:lvl w:ilvl="4">
      <w:numFmt w:val="bullet"/>
      <w:lvlText w:val="o"/>
      <w:lvlJc w:val="left"/>
      <w:pPr>
        <w:ind w:left="2749" w:hanging="360"/>
      </w:pPr>
      <w:rPr>
        <w:rFonts w:ascii="Courier New" w:hAnsi="Courier New" w:cs="Courier New"/>
      </w:rPr>
    </w:lvl>
    <w:lvl w:ilvl="5">
      <w:numFmt w:val="bullet"/>
      <w:lvlText w:val=""/>
      <w:lvlJc w:val="left"/>
      <w:pPr>
        <w:ind w:left="3469" w:hanging="360"/>
      </w:pPr>
      <w:rPr>
        <w:rFonts w:ascii="Wingdings" w:hAnsi="Wingdings"/>
      </w:rPr>
    </w:lvl>
    <w:lvl w:ilvl="6">
      <w:numFmt w:val="bullet"/>
      <w:lvlText w:val=""/>
      <w:lvlJc w:val="left"/>
      <w:pPr>
        <w:ind w:left="4189" w:hanging="360"/>
      </w:pPr>
      <w:rPr>
        <w:rFonts w:ascii="Symbol" w:hAnsi="Symbol"/>
      </w:rPr>
    </w:lvl>
    <w:lvl w:ilvl="7">
      <w:numFmt w:val="bullet"/>
      <w:lvlText w:val="o"/>
      <w:lvlJc w:val="left"/>
      <w:pPr>
        <w:ind w:left="4909" w:hanging="360"/>
      </w:pPr>
      <w:rPr>
        <w:rFonts w:ascii="Courier New" w:hAnsi="Courier New" w:cs="Courier New"/>
      </w:rPr>
    </w:lvl>
    <w:lvl w:ilvl="8">
      <w:numFmt w:val="bullet"/>
      <w:lvlText w:val=""/>
      <w:lvlJc w:val="left"/>
      <w:pPr>
        <w:ind w:left="5629" w:hanging="360"/>
      </w:pPr>
      <w:rPr>
        <w:rFonts w:ascii="Wingdings" w:hAnsi="Wingdings"/>
      </w:rPr>
    </w:lvl>
  </w:abstractNum>
  <w:abstractNum w:abstractNumId="12" w15:restartNumberingAfterBreak="0">
    <w:nsid w:val="567F199A"/>
    <w:multiLevelType w:val="multilevel"/>
    <w:tmpl w:val="C71E7290"/>
    <w:styleLink w:val="WWNum1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5A331279"/>
    <w:multiLevelType w:val="multilevel"/>
    <w:tmpl w:val="D40E9A94"/>
    <w:styleLink w:val="WWNum8"/>
    <w:lvl w:ilvl="0">
      <w:numFmt w:val="bullet"/>
      <w:lvlText w:val="-"/>
      <w:lvlJc w:val="left"/>
      <w:pPr>
        <w:ind w:left="720" w:hanging="360"/>
      </w:pPr>
      <w:rPr>
        <w:rFonts w:ascii="Times New Roman" w:hAnsi="Times New Roman" w:cs="Garamond"/>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674B03E6"/>
    <w:multiLevelType w:val="multilevel"/>
    <w:tmpl w:val="6D140978"/>
    <w:styleLink w:val="WWNum7"/>
    <w:lvl w:ilvl="0">
      <w:numFmt w:val="bullet"/>
      <w:lvlText w:val="-"/>
      <w:lvlJc w:val="left"/>
      <w:pPr>
        <w:ind w:left="720" w:hanging="360"/>
      </w:pPr>
      <w:rPr>
        <w:rFonts w:ascii="Times New Roman" w:hAnsi="Times New Roman" w:cs="Garamond"/>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6A631905"/>
    <w:multiLevelType w:val="multilevel"/>
    <w:tmpl w:val="1A687450"/>
    <w:styleLink w:val="WWNum3"/>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C752359"/>
    <w:multiLevelType w:val="multilevel"/>
    <w:tmpl w:val="91503770"/>
    <w:styleLink w:val="WWNum12"/>
    <w:lvl w:ilvl="0">
      <w:numFmt w:val="bullet"/>
      <w:lvlText w:val="-"/>
      <w:lvlJc w:val="left"/>
      <w:pPr>
        <w:ind w:left="720" w:hanging="360"/>
      </w:pPr>
      <w:rPr>
        <w:rFonts w:ascii="Times New Roman" w:eastAsia="Calibri" w:hAnsi="Times New Roman"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79DA73EE"/>
    <w:multiLevelType w:val="multilevel"/>
    <w:tmpl w:val="83828F48"/>
    <w:styleLink w:val="WWNum13"/>
    <w:lvl w:ilvl="0">
      <w:numFmt w:val="bullet"/>
      <w:lvlText w:val=""/>
      <w:lvlJc w:val="left"/>
      <w:pPr>
        <w:ind w:left="2280" w:hanging="360"/>
      </w:pPr>
      <w:rPr>
        <w:rFonts w:ascii="Wingdings" w:hAnsi="Wingdings"/>
      </w:rPr>
    </w:lvl>
    <w:lvl w:ilvl="1">
      <w:numFmt w:val="bullet"/>
      <w:lvlText w:val="o"/>
      <w:lvlJc w:val="left"/>
      <w:pPr>
        <w:ind w:left="3000" w:hanging="360"/>
      </w:pPr>
      <w:rPr>
        <w:rFonts w:ascii="Courier New" w:hAnsi="Courier New" w:cs="Courier New"/>
      </w:rPr>
    </w:lvl>
    <w:lvl w:ilvl="2">
      <w:numFmt w:val="bullet"/>
      <w:lvlText w:val=""/>
      <w:lvlJc w:val="left"/>
      <w:pPr>
        <w:ind w:left="3720" w:hanging="360"/>
      </w:pPr>
      <w:rPr>
        <w:rFonts w:ascii="Wingdings" w:hAnsi="Wingdings"/>
      </w:rPr>
    </w:lvl>
    <w:lvl w:ilvl="3">
      <w:numFmt w:val="bullet"/>
      <w:lvlText w:val=""/>
      <w:lvlJc w:val="left"/>
      <w:pPr>
        <w:ind w:left="4440" w:hanging="360"/>
      </w:pPr>
      <w:rPr>
        <w:rFonts w:ascii="Symbol" w:hAnsi="Symbol"/>
      </w:rPr>
    </w:lvl>
    <w:lvl w:ilvl="4">
      <w:numFmt w:val="bullet"/>
      <w:lvlText w:val="o"/>
      <w:lvlJc w:val="left"/>
      <w:pPr>
        <w:ind w:left="5160" w:hanging="360"/>
      </w:pPr>
      <w:rPr>
        <w:rFonts w:ascii="Courier New" w:hAnsi="Courier New" w:cs="Courier New"/>
      </w:rPr>
    </w:lvl>
    <w:lvl w:ilvl="5">
      <w:numFmt w:val="bullet"/>
      <w:lvlText w:val=""/>
      <w:lvlJc w:val="left"/>
      <w:pPr>
        <w:ind w:left="5880" w:hanging="360"/>
      </w:pPr>
      <w:rPr>
        <w:rFonts w:ascii="Wingdings" w:hAnsi="Wingdings"/>
      </w:rPr>
    </w:lvl>
    <w:lvl w:ilvl="6">
      <w:numFmt w:val="bullet"/>
      <w:lvlText w:val=""/>
      <w:lvlJc w:val="left"/>
      <w:pPr>
        <w:ind w:left="6600" w:hanging="360"/>
      </w:pPr>
      <w:rPr>
        <w:rFonts w:ascii="Symbol" w:hAnsi="Symbol"/>
      </w:rPr>
    </w:lvl>
    <w:lvl w:ilvl="7">
      <w:numFmt w:val="bullet"/>
      <w:lvlText w:val="o"/>
      <w:lvlJc w:val="left"/>
      <w:pPr>
        <w:ind w:left="7320" w:hanging="360"/>
      </w:pPr>
      <w:rPr>
        <w:rFonts w:ascii="Courier New" w:hAnsi="Courier New" w:cs="Courier New"/>
      </w:rPr>
    </w:lvl>
    <w:lvl w:ilvl="8">
      <w:numFmt w:val="bullet"/>
      <w:lvlText w:val=""/>
      <w:lvlJc w:val="left"/>
      <w:pPr>
        <w:ind w:left="8040" w:hanging="360"/>
      </w:pPr>
      <w:rPr>
        <w:rFonts w:ascii="Wingdings" w:hAnsi="Wingdings"/>
      </w:rPr>
    </w:lvl>
  </w:abstractNum>
  <w:abstractNum w:abstractNumId="18" w15:restartNumberingAfterBreak="0">
    <w:nsid w:val="7DFA275B"/>
    <w:multiLevelType w:val="multilevel"/>
    <w:tmpl w:val="2F588CE2"/>
    <w:styleLink w:val="WWNum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79103405">
    <w:abstractNumId w:val="8"/>
  </w:num>
  <w:num w:numId="2" w16cid:durableId="384253878">
    <w:abstractNumId w:val="18"/>
  </w:num>
  <w:num w:numId="3" w16cid:durableId="1319074454">
    <w:abstractNumId w:val="15"/>
  </w:num>
  <w:num w:numId="4" w16cid:durableId="1734888421">
    <w:abstractNumId w:val="4"/>
  </w:num>
  <w:num w:numId="5" w16cid:durableId="866677750">
    <w:abstractNumId w:val="9"/>
  </w:num>
  <w:num w:numId="6" w16cid:durableId="1645968798">
    <w:abstractNumId w:val="0"/>
  </w:num>
  <w:num w:numId="7" w16cid:durableId="1245259269">
    <w:abstractNumId w:val="14"/>
  </w:num>
  <w:num w:numId="8" w16cid:durableId="1739548002">
    <w:abstractNumId w:val="13"/>
  </w:num>
  <w:num w:numId="9" w16cid:durableId="1060862518">
    <w:abstractNumId w:val="5"/>
  </w:num>
  <w:num w:numId="10" w16cid:durableId="1457529859">
    <w:abstractNumId w:val="6"/>
  </w:num>
  <w:num w:numId="11" w16cid:durableId="1817602397">
    <w:abstractNumId w:val="10"/>
  </w:num>
  <w:num w:numId="12" w16cid:durableId="576136053">
    <w:abstractNumId w:val="16"/>
  </w:num>
  <w:num w:numId="13" w16cid:durableId="665865806">
    <w:abstractNumId w:val="17"/>
  </w:num>
  <w:num w:numId="14" w16cid:durableId="1569152842">
    <w:abstractNumId w:val="11"/>
  </w:num>
  <w:num w:numId="15" w16cid:durableId="1239904670">
    <w:abstractNumId w:val="12"/>
  </w:num>
  <w:num w:numId="16" w16cid:durableId="499395677">
    <w:abstractNumId w:val="2"/>
  </w:num>
  <w:num w:numId="17" w16cid:durableId="75397700">
    <w:abstractNumId w:val="7"/>
  </w:num>
  <w:num w:numId="18" w16cid:durableId="1621259543">
    <w:abstractNumId w:val="2"/>
  </w:num>
  <w:num w:numId="19" w16cid:durableId="1975794">
    <w:abstractNumId w:val="3"/>
  </w:num>
  <w:num w:numId="20" w16cid:durableId="1534996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A31"/>
    <w:rsid w:val="00002B25"/>
    <w:rsid w:val="00017EEF"/>
    <w:rsid w:val="00031E7E"/>
    <w:rsid w:val="00037AC3"/>
    <w:rsid w:val="0004535A"/>
    <w:rsid w:val="0004618E"/>
    <w:rsid w:val="00086DFB"/>
    <w:rsid w:val="0011034B"/>
    <w:rsid w:val="00122B04"/>
    <w:rsid w:val="00136B8F"/>
    <w:rsid w:val="001516EF"/>
    <w:rsid w:val="001530AA"/>
    <w:rsid w:val="00166BDF"/>
    <w:rsid w:val="001B789D"/>
    <w:rsid w:val="001D20D6"/>
    <w:rsid w:val="001E5BCE"/>
    <w:rsid w:val="00201C6E"/>
    <w:rsid w:val="0021520F"/>
    <w:rsid w:val="00220EE9"/>
    <w:rsid w:val="0023273E"/>
    <w:rsid w:val="0025416C"/>
    <w:rsid w:val="00263016"/>
    <w:rsid w:val="00272194"/>
    <w:rsid w:val="002836BE"/>
    <w:rsid w:val="002942A9"/>
    <w:rsid w:val="002B5491"/>
    <w:rsid w:val="002F06EA"/>
    <w:rsid w:val="00304634"/>
    <w:rsid w:val="00330430"/>
    <w:rsid w:val="00355DFF"/>
    <w:rsid w:val="0036246D"/>
    <w:rsid w:val="00362C93"/>
    <w:rsid w:val="00377AEE"/>
    <w:rsid w:val="0038411A"/>
    <w:rsid w:val="00393B53"/>
    <w:rsid w:val="003B31B3"/>
    <w:rsid w:val="004007EB"/>
    <w:rsid w:val="00425FCE"/>
    <w:rsid w:val="00441675"/>
    <w:rsid w:val="00446AAE"/>
    <w:rsid w:val="004622EA"/>
    <w:rsid w:val="00464A5C"/>
    <w:rsid w:val="0047631A"/>
    <w:rsid w:val="00481DFA"/>
    <w:rsid w:val="004856EB"/>
    <w:rsid w:val="00491F12"/>
    <w:rsid w:val="004A26B2"/>
    <w:rsid w:val="004C6690"/>
    <w:rsid w:val="004E55F7"/>
    <w:rsid w:val="004F515E"/>
    <w:rsid w:val="0050718E"/>
    <w:rsid w:val="00547F65"/>
    <w:rsid w:val="00556E85"/>
    <w:rsid w:val="00556FDC"/>
    <w:rsid w:val="0056564A"/>
    <w:rsid w:val="005A261C"/>
    <w:rsid w:val="005B3580"/>
    <w:rsid w:val="005B66D7"/>
    <w:rsid w:val="005B6DD0"/>
    <w:rsid w:val="005C6F7D"/>
    <w:rsid w:val="005D471B"/>
    <w:rsid w:val="005D678F"/>
    <w:rsid w:val="0060330F"/>
    <w:rsid w:val="00622DE6"/>
    <w:rsid w:val="00627F3A"/>
    <w:rsid w:val="006431D1"/>
    <w:rsid w:val="00652944"/>
    <w:rsid w:val="00662574"/>
    <w:rsid w:val="0067569C"/>
    <w:rsid w:val="006A0D39"/>
    <w:rsid w:val="006D1FD6"/>
    <w:rsid w:val="006D7ACD"/>
    <w:rsid w:val="006E3DA3"/>
    <w:rsid w:val="006F1A4B"/>
    <w:rsid w:val="00707465"/>
    <w:rsid w:val="00710207"/>
    <w:rsid w:val="0074016A"/>
    <w:rsid w:val="007439D0"/>
    <w:rsid w:val="00744A0F"/>
    <w:rsid w:val="00744A3C"/>
    <w:rsid w:val="00755A36"/>
    <w:rsid w:val="007866D9"/>
    <w:rsid w:val="007A48C0"/>
    <w:rsid w:val="007E052A"/>
    <w:rsid w:val="007E1D56"/>
    <w:rsid w:val="007F1E0C"/>
    <w:rsid w:val="007F626F"/>
    <w:rsid w:val="00823F45"/>
    <w:rsid w:val="00847405"/>
    <w:rsid w:val="00881955"/>
    <w:rsid w:val="00886A88"/>
    <w:rsid w:val="008C446A"/>
    <w:rsid w:val="008D3778"/>
    <w:rsid w:val="008E641F"/>
    <w:rsid w:val="008F1954"/>
    <w:rsid w:val="008F5963"/>
    <w:rsid w:val="008F687E"/>
    <w:rsid w:val="00904A99"/>
    <w:rsid w:val="00905A9B"/>
    <w:rsid w:val="00916F55"/>
    <w:rsid w:val="00941A31"/>
    <w:rsid w:val="0095200B"/>
    <w:rsid w:val="00960E8B"/>
    <w:rsid w:val="009A5331"/>
    <w:rsid w:val="009B2D5C"/>
    <w:rsid w:val="009D1011"/>
    <w:rsid w:val="00A242AB"/>
    <w:rsid w:val="00A35018"/>
    <w:rsid w:val="00A3726A"/>
    <w:rsid w:val="00A56FBC"/>
    <w:rsid w:val="00A9673B"/>
    <w:rsid w:val="00AA4047"/>
    <w:rsid w:val="00AC5836"/>
    <w:rsid w:val="00AE4294"/>
    <w:rsid w:val="00AF1EA5"/>
    <w:rsid w:val="00AF300A"/>
    <w:rsid w:val="00B0276A"/>
    <w:rsid w:val="00B20F48"/>
    <w:rsid w:val="00B24936"/>
    <w:rsid w:val="00B37810"/>
    <w:rsid w:val="00B41A25"/>
    <w:rsid w:val="00B553C8"/>
    <w:rsid w:val="00B7670B"/>
    <w:rsid w:val="00B97B41"/>
    <w:rsid w:val="00BF24D7"/>
    <w:rsid w:val="00C3615E"/>
    <w:rsid w:val="00C63484"/>
    <w:rsid w:val="00C67DD6"/>
    <w:rsid w:val="00C9409B"/>
    <w:rsid w:val="00CE2732"/>
    <w:rsid w:val="00CE3289"/>
    <w:rsid w:val="00CE696E"/>
    <w:rsid w:val="00D024FA"/>
    <w:rsid w:val="00D27BE6"/>
    <w:rsid w:val="00D507CF"/>
    <w:rsid w:val="00D83356"/>
    <w:rsid w:val="00DC123E"/>
    <w:rsid w:val="00DD2441"/>
    <w:rsid w:val="00DD6C6F"/>
    <w:rsid w:val="00DF233A"/>
    <w:rsid w:val="00E25D49"/>
    <w:rsid w:val="00E32F9A"/>
    <w:rsid w:val="00E4293B"/>
    <w:rsid w:val="00E639F7"/>
    <w:rsid w:val="00E677E8"/>
    <w:rsid w:val="00E95EE7"/>
    <w:rsid w:val="00EB1D4F"/>
    <w:rsid w:val="00EB2335"/>
    <w:rsid w:val="00ED2EB3"/>
    <w:rsid w:val="00EF4254"/>
    <w:rsid w:val="00EF6FA2"/>
    <w:rsid w:val="00F05C72"/>
    <w:rsid w:val="00F13524"/>
    <w:rsid w:val="00F14623"/>
    <w:rsid w:val="00F3790C"/>
    <w:rsid w:val="00F442F5"/>
    <w:rsid w:val="00F71844"/>
    <w:rsid w:val="00F82804"/>
    <w:rsid w:val="00F85D61"/>
    <w:rsid w:val="00F9142C"/>
    <w:rsid w:val="00F92C26"/>
    <w:rsid w:val="00F94155"/>
    <w:rsid w:val="00FA7A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83C88"/>
  <w15:docId w15:val="{2F5EC5A7-C6CF-4786-BE4D-146D337AA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4"/>
        <w:szCs w:val="24"/>
        <w:lang w:val="it-IT"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Standard"/>
    <w:uiPriority w:val="9"/>
    <w:qFormat/>
    <w:pPr>
      <w:spacing w:before="280" w:after="280"/>
      <w:outlineLvl w:val="0"/>
    </w:pPr>
    <w:rPr>
      <w:rFonts w:ascii="Times New Roman" w:eastAsia="Times New Roman" w:hAnsi="Times New Roman" w:cs="Times New Roman"/>
      <w:b/>
      <w:bCs/>
      <w:kern w:val="3"/>
      <w:sz w:val="48"/>
      <w:szCs w:val="48"/>
      <w:lang w:eastAsia="it-IT"/>
    </w:rPr>
  </w:style>
  <w:style w:type="paragraph" w:styleId="Titolo3">
    <w:name w:val="heading 3"/>
    <w:basedOn w:val="Standard"/>
    <w:next w:val="Standard"/>
    <w:uiPriority w:val="9"/>
    <w:semiHidden/>
    <w:unhideWhenUsed/>
    <w:qFormat/>
    <w:pPr>
      <w:keepNext/>
      <w:keepLines/>
      <w:spacing w:before="200" w:line="276" w:lineRule="auto"/>
      <w:jc w:val="both"/>
      <w:outlineLvl w:val="2"/>
    </w:pPr>
    <w:rPr>
      <w:rFonts w:ascii="Arial" w:eastAsia="MS Gothic" w:hAnsi="Arial" w:cs="Times New Roman"/>
      <w:bCs/>
      <w:color w:val="4F81BD"/>
      <w:kern w:val="3"/>
      <w:sz w:val="28"/>
      <w:szCs w:val="22"/>
      <w:lang w:eastAsia="it-IT"/>
    </w:rPr>
  </w:style>
  <w:style w:type="paragraph" w:styleId="Titolo5">
    <w:name w:val="heading 5"/>
    <w:basedOn w:val="Standard"/>
    <w:next w:val="Standard"/>
    <w:uiPriority w:val="9"/>
    <w:semiHidden/>
    <w:unhideWhenUsed/>
    <w:qFormat/>
    <w:pPr>
      <w:keepNext/>
      <w:keepLines/>
      <w:spacing w:before="40" w:line="256" w:lineRule="auto"/>
      <w:outlineLvl w:val="4"/>
    </w:pPr>
    <w:rPr>
      <w:rFonts w:ascii="Calibri Light" w:eastAsia="F" w:hAnsi="Calibri Light"/>
      <w:color w:val="2F549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76" w:lineRule="auto"/>
    </w:pPr>
    <w:rPr>
      <w:sz w:val="22"/>
      <w:szCs w:val="22"/>
    </w:rPr>
  </w:style>
  <w:style w:type="paragraph" w:styleId="Elenco">
    <w:name w:val="List"/>
    <w:basedOn w:val="Textbody"/>
    <w:rPr>
      <w:rFonts w:ascii="Times New Roman" w:eastAsia="Times New Roman" w:hAnsi="Times New Roman" w:cs="Lucida Sans"/>
    </w:rPr>
  </w:style>
  <w:style w:type="paragraph" w:styleId="Didascalia">
    <w:name w:val="caption"/>
    <w:basedOn w:val="Standard"/>
    <w:pPr>
      <w:suppressLineNumbers/>
      <w:spacing w:before="120" w:after="120" w:line="256" w:lineRule="auto"/>
    </w:pPr>
    <w:rPr>
      <w:rFonts w:ascii="Times New Roman" w:eastAsia="Times New Roman" w:hAnsi="Times New Roman" w:cs="Lucida Sans"/>
      <w:i/>
      <w:iCs/>
    </w:rPr>
  </w:style>
  <w:style w:type="paragraph" w:customStyle="1" w:styleId="Index">
    <w:name w:val="Index"/>
    <w:basedOn w:val="Standard"/>
    <w:pPr>
      <w:suppressLineNumbers/>
      <w:spacing w:after="160" w:line="256" w:lineRule="auto"/>
    </w:pPr>
    <w:rPr>
      <w:rFonts w:ascii="Times New Roman" w:eastAsia="Times New Roman" w:hAnsi="Times New Roman" w:cs="Lucida Sans"/>
      <w:sz w:val="22"/>
      <w:szCs w:val="22"/>
    </w:rPr>
  </w:style>
  <w:style w:type="paragraph" w:customStyle="1" w:styleId="HeaderandFooter">
    <w:name w:val="Header and Footer"/>
    <w:basedOn w:val="Standard"/>
  </w:style>
  <w:style w:type="paragraph" w:styleId="Intestazione">
    <w:name w:val="header"/>
    <w:basedOn w:val="Standard"/>
    <w:pPr>
      <w:tabs>
        <w:tab w:val="center" w:pos="4819"/>
        <w:tab w:val="right" w:pos="9638"/>
      </w:tabs>
    </w:pPr>
  </w:style>
  <w:style w:type="paragraph" w:styleId="Pidipagina">
    <w:name w:val="footer"/>
    <w:basedOn w:val="Standard"/>
    <w:uiPriority w:val="99"/>
    <w:pPr>
      <w:tabs>
        <w:tab w:val="center" w:pos="4819"/>
        <w:tab w:val="right" w:pos="9638"/>
      </w:tabs>
    </w:pPr>
  </w:style>
  <w:style w:type="paragraph" w:styleId="Titolo">
    <w:name w:val="Title"/>
    <w:basedOn w:val="Standard"/>
    <w:next w:val="Textbody"/>
    <w:uiPriority w:val="10"/>
    <w:qFormat/>
    <w:pPr>
      <w:keepNext/>
      <w:spacing w:before="240" w:after="120" w:line="256" w:lineRule="auto"/>
    </w:pPr>
    <w:rPr>
      <w:rFonts w:ascii="Arial" w:eastAsia="Microsoft YaHei" w:hAnsi="Arial" w:cs="Lucida Sans"/>
      <w:sz w:val="28"/>
      <w:szCs w:val="28"/>
    </w:rPr>
  </w:style>
  <w:style w:type="paragraph" w:styleId="Paragrafoelenco">
    <w:name w:val="List Paragraph"/>
    <w:aliases w:val="List Par. 1,Table of contents numbered,Elenco num ARGEA,body,Odsek zoznamu2,EL Paragrafo elenco,Paragrafo elenco puntato,Normal bullet 2,Bullet list,Numbered List,List Paragraph1,Titolo linee di attività,Bullet 1,Bullet List,FooterTex"/>
    <w:basedOn w:val="Standard"/>
    <w:uiPriority w:val="34"/>
    <w:qFormat/>
    <w:pPr>
      <w:spacing w:line="276" w:lineRule="auto"/>
      <w:ind w:left="720"/>
      <w:contextualSpacing/>
      <w:jc w:val="both"/>
    </w:pPr>
    <w:rPr>
      <w:rFonts w:cs="Times New Roman"/>
      <w:kern w:val="3"/>
      <w:sz w:val="20"/>
      <w:szCs w:val="20"/>
      <w:lang w:eastAsia="ar-SA"/>
    </w:rPr>
  </w:style>
  <w:style w:type="paragraph" w:styleId="Testocommento">
    <w:name w:val="annotation text"/>
    <w:basedOn w:val="Standard"/>
    <w:pPr>
      <w:spacing w:after="160"/>
    </w:pPr>
    <w:rPr>
      <w:sz w:val="20"/>
      <w:szCs w:val="20"/>
    </w:rPr>
  </w:style>
  <w:style w:type="paragraph" w:styleId="Soggettocommento">
    <w:name w:val="annotation subject"/>
    <w:basedOn w:val="Testocommento"/>
    <w:next w:val="Testocommento"/>
    <w:rPr>
      <w:b/>
      <w:bCs/>
    </w:rPr>
  </w:style>
  <w:style w:type="paragraph" w:styleId="Testofumetto">
    <w:name w:val="Balloon Text"/>
    <w:basedOn w:val="Standard"/>
    <w:rPr>
      <w:rFonts w:ascii="Segoe UI" w:eastAsia="Segoe UI" w:hAnsi="Segoe UI" w:cs="Segoe UI"/>
      <w:sz w:val="18"/>
      <w:szCs w:val="18"/>
    </w:rPr>
  </w:style>
  <w:style w:type="paragraph" w:styleId="NormaleWeb">
    <w:name w:val="Normal (Web)"/>
    <w:basedOn w:val="Standard"/>
    <w:pPr>
      <w:spacing w:before="280" w:after="280"/>
    </w:pPr>
    <w:rPr>
      <w:rFonts w:ascii="Times New Roman" w:eastAsia="Times New Roman" w:hAnsi="Times New Roman" w:cs="Times New Roman"/>
      <w:lang w:eastAsia="it-IT"/>
    </w:rPr>
  </w:style>
  <w:style w:type="paragraph" w:customStyle="1" w:styleId="Default">
    <w:name w:val="Default"/>
    <w:pPr>
      <w:widowControl/>
      <w:suppressAutoHyphens/>
    </w:pPr>
    <w:rPr>
      <w:rFonts w:ascii="Times New Roman" w:hAnsi="Times New Roman" w:cs="Times New Roman"/>
      <w:color w:val="000000"/>
    </w:rPr>
  </w:style>
  <w:style w:type="paragraph" w:customStyle="1" w:styleId="Footnote">
    <w:name w:val="Footnote"/>
    <w:basedOn w:val="Standard"/>
    <w:rPr>
      <w:sz w:val="20"/>
      <w:szCs w:val="20"/>
    </w:rPr>
  </w:style>
  <w:style w:type="paragraph" w:customStyle="1" w:styleId="Framecontents">
    <w:name w:val="Frame contents"/>
    <w:basedOn w:val="Standard"/>
    <w:pPr>
      <w:spacing w:after="160" w:line="256" w:lineRule="auto"/>
    </w:pPr>
    <w:rPr>
      <w:sz w:val="22"/>
      <w:szCs w:val="22"/>
    </w:rPr>
  </w:style>
  <w:style w:type="paragraph" w:customStyle="1" w:styleId="sigla">
    <w:name w:val="sigla"/>
    <w:basedOn w:val="Standard"/>
    <w:pPr>
      <w:spacing w:before="480"/>
      <w:ind w:left="567" w:right="567"/>
    </w:pPr>
    <w:rPr>
      <w:rFonts w:ascii="Times New Roman" w:eastAsia="Times New Roman" w:hAnsi="Times New Roman" w:cs="Times New Roman"/>
      <w:b/>
      <w:bCs/>
      <w:color w:val="008000"/>
      <w:sz w:val="18"/>
      <w:szCs w:val="18"/>
      <w:lang w:eastAsia="it-IT"/>
    </w:rPr>
  </w:style>
  <w:style w:type="paragraph" w:customStyle="1" w:styleId="Campocompilato">
    <w:name w:val="Campo compilato"/>
    <w:basedOn w:val="Standard"/>
    <w:pPr>
      <w:spacing w:before="280" w:after="119"/>
    </w:pPr>
    <w:rPr>
      <w:color w:val="1F3864"/>
    </w:rPr>
  </w:style>
  <w:style w:type="paragraph" w:customStyle="1" w:styleId="visto">
    <w:name w:val="visto"/>
    <w:basedOn w:val="Standard"/>
    <w:pPr>
      <w:spacing w:after="240" w:line="360" w:lineRule="exact"/>
      <w:ind w:left="1701" w:hanging="1701"/>
      <w:jc w:val="both"/>
    </w:pPr>
    <w:rPr>
      <w:rFonts w:ascii="Arial" w:eastAsia="Times New Roman" w:hAnsi="Arial" w:cs="Times New Roman"/>
      <w:sz w:val="20"/>
      <w:szCs w:val="20"/>
      <w:lang w:eastAsia="it-IT"/>
    </w:rPr>
  </w:style>
  <w:style w:type="paragraph" w:customStyle="1" w:styleId="paragraph">
    <w:name w:val="paragraph"/>
    <w:basedOn w:val="Standard"/>
    <w:pPr>
      <w:spacing w:before="280" w:after="280"/>
    </w:pPr>
    <w:rPr>
      <w:rFonts w:ascii="Times New Roman" w:eastAsia="Times New Roman" w:hAnsi="Times New Roman" w:cs="Times New Roman"/>
      <w:lang w:eastAsia="it-IT"/>
    </w:rPr>
  </w:style>
  <w:style w:type="paragraph" w:styleId="Revisione">
    <w:name w:val="Revision"/>
    <w:pPr>
      <w:widowControl/>
      <w:suppressAutoHyphens/>
    </w:pPr>
  </w:style>
  <w:style w:type="paragraph" w:customStyle="1" w:styleId="Tabellanormale1">
    <w:name w:val="Tabella normale1"/>
    <w:pPr>
      <w:widowControl/>
      <w:suppressAutoHyphens/>
      <w:spacing w:after="160" w:line="254" w:lineRule="auto"/>
      <w:textAlignment w:val="auto"/>
    </w:pPr>
    <w:rPr>
      <w:rFonts w:ascii="Aptos" w:eastAsia="Cambria Math" w:hAnsi="Aptos" w:cs="Times New Roman"/>
      <w:kern w:val="3"/>
      <w:sz w:val="22"/>
      <w:szCs w:val="22"/>
    </w:rPr>
  </w:style>
  <w:style w:type="character" w:customStyle="1" w:styleId="IntestazioneCarattere">
    <w:name w:val="Intestazione Carattere"/>
    <w:basedOn w:val="Carpredefinitoparagrafo"/>
  </w:style>
  <w:style w:type="character" w:customStyle="1" w:styleId="PidipaginaCarattere">
    <w:name w:val="Piè di pagina Carattere"/>
    <w:basedOn w:val="Carpredefinitoparagrafo"/>
    <w:uiPriority w:val="99"/>
  </w:style>
  <w:style w:type="character" w:customStyle="1" w:styleId="Titolo1Carattere">
    <w:name w:val="Titolo 1 Carattere"/>
    <w:basedOn w:val="Carpredefinitoparagrafo"/>
    <w:rPr>
      <w:rFonts w:ascii="Times New Roman" w:eastAsia="Times New Roman" w:hAnsi="Times New Roman" w:cs="Times New Roman"/>
      <w:b/>
      <w:bCs/>
      <w:kern w:val="3"/>
      <w:sz w:val="48"/>
      <w:szCs w:val="48"/>
      <w:lang w:eastAsia="it-IT"/>
    </w:rPr>
  </w:style>
  <w:style w:type="character" w:styleId="Numeropagina">
    <w:name w:val="page number"/>
    <w:basedOn w:val="Carpredefinitoparagrafo"/>
  </w:style>
  <w:style w:type="character" w:customStyle="1" w:styleId="Titolo3Carattere">
    <w:name w:val="Titolo 3 Carattere"/>
    <w:basedOn w:val="Carpredefinitoparagrafo"/>
    <w:rPr>
      <w:rFonts w:ascii="Arial" w:eastAsia="MS Gothic" w:hAnsi="Arial" w:cs="Times New Roman"/>
      <w:bCs/>
      <w:color w:val="4F81BD"/>
      <w:kern w:val="3"/>
      <w:sz w:val="28"/>
      <w:szCs w:val="22"/>
      <w:lang w:eastAsia="it-IT"/>
    </w:rPr>
  </w:style>
  <w:style w:type="character" w:customStyle="1" w:styleId="Titolo5Carattere">
    <w:name w:val="Titolo 5 Carattere"/>
    <w:basedOn w:val="Carpredefinitoparagrafo"/>
    <w:rPr>
      <w:rFonts w:ascii="Calibri Light" w:eastAsia="F" w:hAnsi="Calibri Light" w:cs="F"/>
      <w:color w:val="2F5496"/>
      <w:sz w:val="22"/>
      <w:szCs w:val="22"/>
    </w:rPr>
  </w:style>
  <w:style w:type="character" w:customStyle="1" w:styleId="Internetlink">
    <w:name w:val="Internet link"/>
    <w:basedOn w:val="Carpredefinitoparagrafo"/>
    <w:rPr>
      <w:color w:val="0563C1"/>
      <w:u w:val="single"/>
    </w:rPr>
  </w:style>
  <w:style w:type="character" w:customStyle="1" w:styleId="ParagrafoelencoCarattere">
    <w:name w:val="Paragrafo elenco Carattere"/>
    <w:aliases w:val="List Par. 1 Carattere,Table of contents numbered Carattere,Elenco num ARGEA Carattere,body Carattere,Odsek zoznamu2 Carattere,EL Paragrafo elenco Carattere,Paragrafo elenco puntato Carattere,Normal bullet 2 Carattere"/>
    <w:uiPriority w:val="34"/>
    <w:qFormat/>
    <w:rPr>
      <w:rFonts w:ascii="Calibri" w:eastAsia="Calibri" w:hAnsi="Calibri" w:cs="Times New Roman"/>
      <w:kern w:val="3"/>
      <w:sz w:val="20"/>
      <w:szCs w:val="20"/>
      <w:lang w:eastAsia="ar-SA"/>
    </w:rPr>
  </w:style>
  <w:style w:type="character" w:customStyle="1" w:styleId="st1">
    <w:name w:val="st1"/>
    <w:basedOn w:val="Carpredefinitoparagrafo"/>
  </w:style>
  <w:style w:type="character" w:styleId="Rimandocommento">
    <w:name w:val="annotation reference"/>
    <w:basedOn w:val="Carpredefinitoparagrafo"/>
    <w:rPr>
      <w:sz w:val="16"/>
      <w:szCs w:val="16"/>
    </w:rPr>
  </w:style>
  <w:style w:type="character" w:customStyle="1" w:styleId="TestocommentoCarattere">
    <w:name w:val="Testo commento Carattere"/>
    <w:basedOn w:val="Carpredefinitoparagrafo"/>
    <w:rPr>
      <w:sz w:val="20"/>
      <w:szCs w:val="20"/>
    </w:rPr>
  </w:style>
  <w:style w:type="character" w:customStyle="1" w:styleId="SoggettocommentoCarattere">
    <w:name w:val="Soggetto commento Carattere"/>
    <w:basedOn w:val="TestocommentoCarattere"/>
    <w:rPr>
      <w:b/>
      <w:bCs/>
      <w:sz w:val="20"/>
      <w:szCs w:val="20"/>
    </w:rPr>
  </w:style>
  <w:style w:type="character" w:customStyle="1" w:styleId="TestofumettoCarattere">
    <w:name w:val="Testo fumetto Carattere"/>
    <w:basedOn w:val="Carpredefinitoparagrafo"/>
    <w:rPr>
      <w:rFonts w:ascii="Segoe UI" w:eastAsia="Segoe UI" w:hAnsi="Segoe UI" w:cs="Segoe UI"/>
      <w:sz w:val="18"/>
      <w:szCs w:val="18"/>
    </w:rPr>
  </w:style>
  <w:style w:type="character" w:customStyle="1" w:styleId="FootnoteSymbol">
    <w:name w:val="Footnote Symbol"/>
    <w:basedOn w:val="Carpredefinitoparagrafo"/>
    <w:rPr>
      <w:rFonts w:cs="Times New Roman"/>
      <w:position w:val="0"/>
      <w:vertAlign w:val="superscript"/>
    </w:rPr>
  </w:style>
  <w:style w:type="character" w:customStyle="1" w:styleId="TestonotaapidipaginaCarattere">
    <w:name w:val="Testo nota a piè di pagina Carattere"/>
    <w:basedOn w:val="Carpredefinitoparagrafo"/>
    <w:link w:val="Testonotaapidipagina"/>
    <w:uiPriority w:val="99"/>
    <w:qFormat/>
    <w:rPr>
      <w:sz w:val="20"/>
      <w:szCs w:val="20"/>
    </w:rPr>
  </w:style>
  <w:style w:type="character" w:customStyle="1" w:styleId="Footnoteanchor">
    <w:name w:val="Footnote anchor"/>
    <w:rPr>
      <w:rFonts w:ascii="Arial" w:eastAsia="Arial" w:hAnsi="Arial" w:cs="Times New Roman"/>
      <w:position w:val="0"/>
      <w:sz w:val="16"/>
      <w:vertAlign w:val="superscript"/>
    </w:rPr>
  </w:style>
  <w:style w:type="character" w:customStyle="1" w:styleId="FootnoteCharacters">
    <w:name w:val="Footnote Characters"/>
    <w:rPr>
      <w:rFonts w:ascii="Arial" w:eastAsia="Arial" w:hAnsi="Arial" w:cs="Arial"/>
      <w:position w:val="0"/>
      <w:sz w:val="16"/>
      <w:vertAlign w:val="superscript"/>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Times New Roman"/>
      <w:sz w:val="22"/>
    </w:rPr>
  </w:style>
  <w:style w:type="character" w:customStyle="1" w:styleId="ListLabel17">
    <w:name w:val="ListLabel 17"/>
    <w:rPr>
      <w:rFonts w:cs="Courier New"/>
    </w:rPr>
  </w:style>
  <w:style w:type="character" w:customStyle="1" w:styleId="ListLabel18">
    <w:name w:val="ListLabel 18"/>
    <w:rPr>
      <w:rFonts w:cs="Wingdings"/>
    </w:rPr>
  </w:style>
  <w:style w:type="character" w:customStyle="1" w:styleId="ListLabel19">
    <w:name w:val="ListLabel 19"/>
    <w:rPr>
      <w:rFonts w:cs="Symbol"/>
    </w:rPr>
  </w:style>
  <w:style w:type="character" w:customStyle="1" w:styleId="ListLabel20">
    <w:name w:val="ListLabel 20"/>
    <w:rPr>
      <w:rFonts w:cs="Courier New"/>
    </w:rPr>
  </w:style>
  <w:style w:type="character" w:customStyle="1" w:styleId="ListLabel21">
    <w:name w:val="ListLabel 21"/>
    <w:rPr>
      <w:rFonts w:cs="Wingdings"/>
    </w:rPr>
  </w:style>
  <w:style w:type="character" w:customStyle="1" w:styleId="ListLabel22">
    <w:name w:val="ListLabel 22"/>
    <w:rPr>
      <w:rFonts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cs="Courier New"/>
    </w:rPr>
  </w:style>
  <w:style w:type="character" w:customStyle="1" w:styleId="ListLabel26">
    <w:name w:val="ListLabel 26"/>
    <w:rPr>
      <w:rFonts w:cs="Courier New"/>
    </w:rPr>
  </w:style>
  <w:style w:type="character" w:customStyle="1" w:styleId="ListLabel27">
    <w:name w:val="ListLabel 27"/>
    <w:rPr>
      <w:rFonts w:cs="Courier New"/>
    </w:rPr>
  </w:style>
  <w:style w:type="character" w:customStyle="1" w:styleId="ListLabel28">
    <w:name w:val="ListLabel 28"/>
    <w:rPr>
      <w:rFonts w:cs="Courier New"/>
    </w:rPr>
  </w:style>
  <w:style w:type="character" w:customStyle="1" w:styleId="ListLabel29">
    <w:name w:val="ListLabel 29"/>
    <w:rPr>
      <w:rFonts w:cs="Courier New"/>
    </w:rPr>
  </w:style>
  <w:style w:type="character" w:customStyle="1" w:styleId="ListLabel30">
    <w:name w:val="ListLabel 30"/>
    <w:rPr>
      <w:rFonts w:cs="Courier New"/>
    </w:rPr>
  </w:style>
  <w:style w:type="character" w:customStyle="1" w:styleId="ListLabel31">
    <w:name w:val="ListLabel 31"/>
    <w:rPr>
      <w:rFonts w:cs="Courier New"/>
    </w:rPr>
  </w:style>
  <w:style w:type="character" w:customStyle="1" w:styleId="ListLabel32">
    <w:name w:val="ListLabel 32"/>
    <w:rPr>
      <w:rFonts w:cs="Courier New"/>
    </w:rPr>
  </w:style>
  <w:style w:type="character" w:customStyle="1" w:styleId="ListLabel33">
    <w:name w:val="ListLabel 33"/>
    <w:rPr>
      <w:rFonts w:cs="Courier New"/>
    </w:rPr>
  </w:style>
  <w:style w:type="character" w:customStyle="1" w:styleId="ListLabel34">
    <w:name w:val="ListLabel 34"/>
    <w:rPr>
      <w:rFonts w:cs="Courier New"/>
    </w:rPr>
  </w:style>
  <w:style w:type="character" w:customStyle="1" w:styleId="ListLabel35">
    <w:name w:val="ListLabel 35"/>
    <w:rPr>
      <w:rFonts w:cs="Courier New"/>
    </w:rPr>
  </w:style>
  <w:style w:type="character" w:customStyle="1" w:styleId="ListLabel36">
    <w:name w:val="ListLabel 36"/>
    <w:rPr>
      <w:rFonts w:cs="Courier New"/>
    </w:rPr>
  </w:style>
  <w:style w:type="character" w:customStyle="1" w:styleId="ListLabel37">
    <w:name w:val="ListLabel 37"/>
    <w:rPr>
      <w:rFonts w:cs="Symbol"/>
      <w:b/>
      <w:sz w:val="20"/>
    </w:rPr>
  </w:style>
  <w:style w:type="character" w:customStyle="1" w:styleId="ListLabel38">
    <w:name w:val="ListLabel 38"/>
    <w:rPr>
      <w:rFonts w:cs="Courier New"/>
    </w:rPr>
  </w:style>
  <w:style w:type="character" w:customStyle="1" w:styleId="ListLabel39">
    <w:name w:val="ListLabel 39"/>
    <w:rPr>
      <w:rFonts w:cs="Wingdings"/>
    </w:rPr>
  </w:style>
  <w:style w:type="character" w:customStyle="1" w:styleId="ListLabel40">
    <w:name w:val="ListLabel 40"/>
    <w:rPr>
      <w:rFonts w:cs="Symbol"/>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Courier New"/>
    </w:rPr>
  </w:style>
  <w:style w:type="character" w:customStyle="1" w:styleId="ListLabel47">
    <w:name w:val="ListLabel 47"/>
    <w:rPr>
      <w:rFonts w:cs="Courier New"/>
    </w:rPr>
  </w:style>
  <w:style w:type="character" w:customStyle="1" w:styleId="ListLabel48">
    <w:name w:val="ListLabel 48"/>
    <w:rPr>
      <w:rFonts w:cs="Courier New"/>
    </w:rPr>
  </w:style>
  <w:style w:type="character" w:customStyle="1" w:styleId="ListLabel49">
    <w:name w:val="ListLabel 49"/>
    <w:rPr>
      <w:rFonts w:cs="Courier New"/>
    </w:rPr>
  </w:style>
  <w:style w:type="character" w:customStyle="1" w:styleId="ListLabel50">
    <w:name w:val="ListLabel 50"/>
    <w:rPr>
      <w:rFonts w:cs="Courier New"/>
    </w:rPr>
  </w:style>
  <w:style w:type="character" w:customStyle="1" w:styleId="ListLabel51">
    <w:name w:val="ListLabel 51"/>
    <w:rPr>
      <w:rFonts w:cs="Courier New"/>
    </w:rPr>
  </w:style>
  <w:style w:type="character" w:customStyle="1" w:styleId="Endnoteanchor">
    <w:name w:val="Endnote anchor"/>
    <w:rPr>
      <w:position w:val="0"/>
      <w:vertAlign w:val="superscript"/>
    </w:rPr>
  </w:style>
  <w:style w:type="character" w:customStyle="1" w:styleId="EndnoteSymbol">
    <w:name w:val="Endnote Symbol"/>
  </w:style>
  <w:style w:type="character" w:customStyle="1" w:styleId="TitoloCarattere">
    <w:name w:val="Titolo Carattere"/>
    <w:basedOn w:val="Carpredefinitoparagrafo"/>
    <w:rPr>
      <w:rFonts w:ascii="Arial" w:eastAsia="Microsoft YaHei" w:hAnsi="Arial" w:cs="Lucida Sans"/>
      <w:sz w:val="28"/>
      <w:szCs w:val="28"/>
    </w:rPr>
  </w:style>
  <w:style w:type="character" w:customStyle="1" w:styleId="CorpotestoCarattere">
    <w:name w:val="Corpo testo Carattere"/>
    <w:basedOn w:val="Carpredefinitoparagrafo"/>
    <w:rPr>
      <w:sz w:val="22"/>
      <w:szCs w:val="22"/>
    </w:rPr>
  </w:style>
  <w:style w:type="character" w:customStyle="1" w:styleId="TestocommentoCarattere1">
    <w:name w:val="Testo commento Carattere1"/>
    <w:basedOn w:val="Carpredefinitoparagrafo"/>
    <w:rPr>
      <w:sz w:val="20"/>
      <w:szCs w:val="20"/>
    </w:rPr>
  </w:style>
  <w:style w:type="character" w:customStyle="1" w:styleId="SoggettocommentoCarattere1">
    <w:name w:val="Soggetto commento Carattere1"/>
    <w:basedOn w:val="TestocommentoCarattere1"/>
    <w:rPr>
      <w:b/>
      <w:bCs/>
      <w:sz w:val="20"/>
      <w:szCs w:val="20"/>
    </w:rPr>
  </w:style>
  <w:style w:type="character" w:customStyle="1" w:styleId="TestofumettoCarattere1">
    <w:name w:val="Testo fumetto Carattere1"/>
    <w:basedOn w:val="Carpredefinitoparagrafo"/>
    <w:rPr>
      <w:rFonts w:ascii="Segoe UI" w:eastAsia="Segoe UI" w:hAnsi="Segoe UI" w:cs="Segoe UI"/>
      <w:sz w:val="18"/>
      <w:szCs w:val="18"/>
    </w:rPr>
  </w:style>
  <w:style w:type="character" w:customStyle="1" w:styleId="TestonotaapidipaginaCarattere1">
    <w:name w:val="Testo nota a piè di pagina Carattere1"/>
    <w:basedOn w:val="Carpredefinitoparagrafo"/>
    <w:rPr>
      <w:sz w:val="20"/>
      <w:szCs w:val="20"/>
    </w:rPr>
  </w:style>
  <w:style w:type="character" w:styleId="Menzionenonrisolta">
    <w:name w:val="Unresolved Mention"/>
    <w:basedOn w:val="Carpredefinitoparagrafo"/>
    <w:rPr>
      <w:color w:val="605E5C"/>
      <w:shd w:val="clear" w:color="auto" w:fill="E1DFDD"/>
    </w:rPr>
  </w:style>
  <w:style w:type="character" w:customStyle="1" w:styleId="CampocompilatoCarattere">
    <w:name w:val="Campo compilato Carattere"/>
    <w:basedOn w:val="Carpredefinitoparagrafo"/>
    <w:rPr>
      <w:color w:val="1F3864"/>
    </w:rPr>
  </w:style>
  <w:style w:type="character" w:customStyle="1" w:styleId="vistoCarattere">
    <w:name w:val="visto Carattere"/>
    <w:rPr>
      <w:rFonts w:ascii="Arial" w:eastAsia="Times New Roman" w:hAnsi="Arial" w:cs="Times New Roman"/>
      <w:sz w:val="20"/>
      <w:szCs w:val="20"/>
      <w:lang w:eastAsia="it-IT"/>
    </w:rPr>
  </w:style>
  <w:style w:type="character" w:customStyle="1" w:styleId="VisitedInternetLink">
    <w:name w:val="Visited Internet Link"/>
    <w:basedOn w:val="Carpredefinitoparagrafo"/>
    <w:rPr>
      <w:color w:val="954F72"/>
      <w:u w:val="single"/>
    </w:rPr>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rPr>
      <w:rFonts w:cs="Courier New"/>
    </w:rPr>
  </w:style>
  <w:style w:type="character" w:customStyle="1" w:styleId="ListLabel63">
    <w:name w:val="ListLabel 63"/>
  </w:style>
  <w:style w:type="character" w:customStyle="1" w:styleId="ListLabel64">
    <w:name w:val="ListLabel 64"/>
  </w:style>
  <w:style w:type="character" w:customStyle="1" w:styleId="ListLabel65">
    <w:name w:val="ListLabel 65"/>
    <w:rPr>
      <w:rFonts w:cs="Courier New"/>
    </w:rPr>
  </w:style>
  <w:style w:type="character" w:customStyle="1" w:styleId="ListLabel66">
    <w:name w:val="ListLabel 66"/>
  </w:style>
  <w:style w:type="character" w:customStyle="1" w:styleId="ListLabel67">
    <w:name w:val="ListLabel 67"/>
  </w:style>
  <w:style w:type="character" w:customStyle="1" w:styleId="ListLabel68">
    <w:name w:val="ListLabel 68"/>
    <w:rPr>
      <w:rFonts w:cs="Courier New"/>
    </w:rPr>
  </w:style>
  <w:style w:type="character" w:customStyle="1" w:styleId="ListLabel69">
    <w:name w:val="ListLabel 69"/>
  </w:style>
  <w:style w:type="character" w:customStyle="1" w:styleId="ListLabel70">
    <w:name w:val="ListLabel 70"/>
  </w:style>
  <w:style w:type="character" w:customStyle="1" w:styleId="ListLabel71">
    <w:name w:val="ListLabel 71"/>
    <w:rPr>
      <w:rFonts w:cs="Courier New"/>
    </w:rPr>
  </w:style>
  <w:style w:type="character" w:customStyle="1" w:styleId="ListLabel72">
    <w:name w:val="ListLabel 72"/>
  </w:style>
  <w:style w:type="character" w:customStyle="1" w:styleId="ListLabel73">
    <w:name w:val="ListLabel 73"/>
  </w:style>
  <w:style w:type="character" w:customStyle="1" w:styleId="ListLabel74">
    <w:name w:val="ListLabel 74"/>
    <w:rPr>
      <w:rFonts w:cs="Courier New"/>
    </w:rPr>
  </w:style>
  <w:style w:type="character" w:customStyle="1" w:styleId="ListLabel75">
    <w:name w:val="ListLabel 75"/>
  </w:style>
  <w:style w:type="character" w:customStyle="1" w:styleId="ListLabel76">
    <w:name w:val="ListLabel 76"/>
  </w:style>
  <w:style w:type="character" w:customStyle="1" w:styleId="ListLabel77">
    <w:name w:val="ListLabel 77"/>
    <w:rPr>
      <w:rFonts w:cs="Courier New"/>
    </w:rPr>
  </w:style>
  <w:style w:type="character" w:customStyle="1" w:styleId="ListLabel78">
    <w:name w:val="ListLabel 78"/>
  </w:style>
  <w:style w:type="character" w:customStyle="1" w:styleId="ListLabel79">
    <w:name w:val="ListLabel 79"/>
    <w:rPr>
      <w:rFonts w:ascii="Helvetica" w:eastAsia="Helvetica" w:hAnsi="Helvetica" w:cs="Helvetica"/>
      <w:b/>
    </w:rPr>
  </w:style>
  <w:style w:type="character" w:customStyle="1" w:styleId="ListLabel80">
    <w:name w:val="ListLabel 80"/>
  </w:style>
  <w:style w:type="character" w:customStyle="1" w:styleId="ListLabel81">
    <w:name w:val="ListLabel 81"/>
  </w:style>
  <w:style w:type="character" w:customStyle="1" w:styleId="ListLabel82">
    <w:name w:val="ListLabel 82"/>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rPr>
      <w:rFonts w:eastAsia="Times New Roman" w:cs="Arial"/>
    </w:rPr>
  </w:style>
  <w:style w:type="character" w:customStyle="1" w:styleId="ListLabel89">
    <w:name w:val="ListLabel 89"/>
    <w:rPr>
      <w:rFonts w:cs="Courier New"/>
    </w:rPr>
  </w:style>
  <w:style w:type="character" w:customStyle="1" w:styleId="ListLabel90">
    <w:name w:val="ListLabel 90"/>
  </w:style>
  <w:style w:type="character" w:customStyle="1" w:styleId="ListLabel91">
    <w:name w:val="ListLabel 91"/>
  </w:style>
  <w:style w:type="character" w:customStyle="1" w:styleId="ListLabel92">
    <w:name w:val="ListLabel 92"/>
    <w:rPr>
      <w:rFonts w:cs="Courier New"/>
    </w:rPr>
  </w:style>
  <w:style w:type="character" w:customStyle="1" w:styleId="ListLabel93">
    <w:name w:val="ListLabel 93"/>
  </w:style>
  <w:style w:type="character" w:customStyle="1" w:styleId="ListLabel94">
    <w:name w:val="ListLabel 94"/>
  </w:style>
  <w:style w:type="character" w:customStyle="1" w:styleId="ListLabel95">
    <w:name w:val="ListLabel 95"/>
    <w:rPr>
      <w:rFonts w:cs="Courier New"/>
    </w:rPr>
  </w:style>
  <w:style w:type="character" w:customStyle="1" w:styleId="ListLabel96">
    <w:name w:val="ListLabel 96"/>
  </w:style>
  <w:style w:type="character" w:customStyle="1" w:styleId="ListLabel97">
    <w:name w:val="ListLabel 97"/>
    <w:rPr>
      <w:b w:val="0"/>
      <w:color w:val="auto"/>
    </w:rPr>
  </w:style>
  <w:style w:type="character" w:customStyle="1" w:styleId="ListLabel98">
    <w:name w:val="ListLabel 98"/>
    <w:rPr>
      <w:rFonts w:cs="Courier New"/>
    </w:rPr>
  </w:style>
  <w:style w:type="character" w:customStyle="1" w:styleId="ListLabel99">
    <w:name w:val="ListLabel 99"/>
    <w:rPr>
      <w:rFonts w:cs="Wingdings"/>
    </w:rPr>
  </w:style>
  <w:style w:type="character" w:customStyle="1" w:styleId="ListLabel100">
    <w:name w:val="ListLabel 100"/>
    <w:rPr>
      <w:rFonts w:cs="Symbol"/>
    </w:rPr>
  </w:style>
  <w:style w:type="character" w:customStyle="1" w:styleId="ListLabel101">
    <w:name w:val="ListLabel 101"/>
    <w:rPr>
      <w:rFonts w:cs="Courier New"/>
    </w:rPr>
  </w:style>
  <w:style w:type="character" w:customStyle="1" w:styleId="ListLabel102">
    <w:name w:val="ListLabel 102"/>
    <w:rPr>
      <w:rFonts w:cs="Wingdings"/>
    </w:rPr>
  </w:style>
  <w:style w:type="character" w:customStyle="1" w:styleId="ListLabel103">
    <w:name w:val="ListLabel 103"/>
    <w:rPr>
      <w:rFonts w:cs="Symbol"/>
    </w:rPr>
  </w:style>
  <w:style w:type="character" w:customStyle="1" w:styleId="ListLabel104">
    <w:name w:val="ListLabel 104"/>
    <w:rPr>
      <w:rFonts w:cs="Courier New"/>
    </w:rPr>
  </w:style>
  <w:style w:type="character" w:customStyle="1" w:styleId="ListLabel105">
    <w:name w:val="ListLabel 105"/>
    <w:rPr>
      <w:rFonts w:cs="Wingdings"/>
    </w:rPr>
  </w:style>
  <w:style w:type="character" w:customStyle="1" w:styleId="ListLabel106">
    <w:name w:val="ListLabel 106"/>
    <w:rPr>
      <w:rFonts w:cs="Garamond"/>
    </w:rPr>
  </w:style>
  <w:style w:type="character" w:customStyle="1" w:styleId="ListLabel107">
    <w:name w:val="ListLabel 107"/>
    <w:rPr>
      <w:rFonts w:cs="Courier New"/>
    </w:rPr>
  </w:style>
  <w:style w:type="character" w:customStyle="1" w:styleId="ListLabel108">
    <w:name w:val="ListLabel 108"/>
    <w:rPr>
      <w:rFonts w:cs="Wingdings"/>
    </w:rPr>
  </w:style>
  <w:style w:type="character" w:customStyle="1" w:styleId="ListLabel109">
    <w:name w:val="ListLabel 109"/>
    <w:rPr>
      <w:rFonts w:cs="Symbol"/>
    </w:rPr>
  </w:style>
  <w:style w:type="character" w:customStyle="1" w:styleId="ListLabel110">
    <w:name w:val="ListLabel 110"/>
    <w:rPr>
      <w:rFonts w:cs="Courier New"/>
    </w:rPr>
  </w:style>
  <w:style w:type="character" w:customStyle="1" w:styleId="ListLabel111">
    <w:name w:val="ListLabel 111"/>
    <w:rPr>
      <w:rFonts w:cs="Wingdings"/>
    </w:rPr>
  </w:style>
  <w:style w:type="character" w:customStyle="1" w:styleId="ListLabel112">
    <w:name w:val="ListLabel 112"/>
    <w:rPr>
      <w:rFonts w:cs="Symbol"/>
    </w:rPr>
  </w:style>
  <w:style w:type="character" w:customStyle="1" w:styleId="ListLabel113">
    <w:name w:val="ListLabel 113"/>
    <w:rPr>
      <w:rFonts w:cs="Courier New"/>
    </w:rPr>
  </w:style>
  <w:style w:type="character" w:customStyle="1" w:styleId="ListLabel114">
    <w:name w:val="ListLabel 114"/>
    <w:rPr>
      <w:rFonts w:cs="Wingdings"/>
    </w:rPr>
  </w:style>
  <w:style w:type="character" w:customStyle="1" w:styleId="ListLabel115">
    <w:name w:val="ListLabel 115"/>
    <w:rPr>
      <w:rFonts w:cs="Garamond"/>
    </w:rPr>
  </w:style>
  <w:style w:type="character" w:customStyle="1" w:styleId="ListLabel116">
    <w:name w:val="ListLabel 116"/>
    <w:rPr>
      <w:rFonts w:cs="Courier New"/>
    </w:rPr>
  </w:style>
  <w:style w:type="character" w:customStyle="1" w:styleId="ListLabel117">
    <w:name w:val="ListLabel 117"/>
    <w:rPr>
      <w:rFonts w:cs="Wingdings"/>
    </w:rPr>
  </w:style>
  <w:style w:type="character" w:customStyle="1" w:styleId="ListLabel118">
    <w:name w:val="ListLabel 118"/>
    <w:rPr>
      <w:rFonts w:cs="Symbol"/>
    </w:rPr>
  </w:style>
  <w:style w:type="character" w:customStyle="1" w:styleId="ListLabel119">
    <w:name w:val="ListLabel 119"/>
    <w:rPr>
      <w:rFonts w:cs="Courier New"/>
    </w:rPr>
  </w:style>
  <w:style w:type="character" w:customStyle="1" w:styleId="ListLabel120">
    <w:name w:val="ListLabel 120"/>
    <w:rPr>
      <w:rFonts w:cs="Wingdings"/>
    </w:rPr>
  </w:style>
  <w:style w:type="character" w:customStyle="1" w:styleId="ListLabel121">
    <w:name w:val="ListLabel 121"/>
    <w:rPr>
      <w:rFonts w:cs="Symbol"/>
    </w:rPr>
  </w:style>
  <w:style w:type="character" w:customStyle="1" w:styleId="ListLabel122">
    <w:name w:val="ListLabel 122"/>
    <w:rPr>
      <w:rFonts w:cs="Courier New"/>
    </w:rPr>
  </w:style>
  <w:style w:type="character" w:customStyle="1" w:styleId="ListLabel123">
    <w:name w:val="ListLabel 123"/>
    <w:rPr>
      <w:rFonts w:cs="Wingdings"/>
    </w:rPr>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rPr>
      <w:rFonts w:cs="Garamond"/>
    </w:rPr>
  </w:style>
  <w:style w:type="character" w:customStyle="1" w:styleId="ListLabel134">
    <w:name w:val="ListLabel 134"/>
  </w:style>
  <w:style w:type="character" w:customStyle="1" w:styleId="ListLabel135">
    <w:name w:val="ListLabel 135"/>
    <w:rPr>
      <w:rFonts w:cs="Wingdings"/>
    </w:rPr>
  </w:style>
  <w:style w:type="character" w:customStyle="1" w:styleId="ListLabel136">
    <w:name w:val="ListLabel 136"/>
    <w:rPr>
      <w:rFonts w:cs="Symbol"/>
    </w:rPr>
  </w:style>
  <w:style w:type="character" w:customStyle="1" w:styleId="ListLabel137">
    <w:name w:val="ListLabel 137"/>
    <w:rPr>
      <w:rFonts w:cs="Courier New"/>
    </w:rPr>
  </w:style>
  <w:style w:type="character" w:customStyle="1" w:styleId="ListLabel138">
    <w:name w:val="ListLabel 138"/>
    <w:rPr>
      <w:rFonts w:cs="Wingdings"/>
    </w:rPr>
  </w:style>
  <w:style w:type="character" w:customStyle="1" w:styleId="ListLabel139">
    <w:name w:val="ListLabel 139"/>
    <w:rPr>
      <w:rFonts w:cs="Symbol"/>
    </w:rPr>
  </w:style>
  <w:style w:type="character" w:customStyle="1" w:styleId="ListLabel140">
    <w:name w:val="ListLabel 140"/>
    <w:rPr>
      <w:rFonts w:cs="Courier New"/>
    </w:rPr>
  </w:style>
  <w:style w:type="character" w:customStyle="1" w:styleId="ListLabel141">
    <w:name w:val="ListLabel 141"/>
    <w:rPr>
      <w:rFonts w:cs="Wingdings"/>
    </w:rPr>
  </w:style>
  <w:style w:type="character" w:customStyle="1" w:styleId="ListLabel142">
    <w:name w:val="ListLabel 142"/>
    <w:rPr>
      <w:rFonts w:cs="Garamond"/>
    </w:rPr>
  </w:style>
  <w:style w:type="character" w:customStyle="1" w:styleId="ListLabel143">
    <w:name w:val="ListLabel 143"/>
  </w:style>
  <w:style w:type="character" w:customStyle="1" w:styleId="ListLabel144">
    <w:name w:val="ListLabel 144"/>
    <w:rPr>
      <w:rFonts w:cs="Wingdings"/>
    </w:rPr>
  </w:style>
  <w:style w:type="character" w:customStyle="1" w:styleId="ListLabel145">
    <w:name w:val="ListLabel 145"/>
    <w:rPr>
      <w:rFonts w:cs="Symbol"/>
    </w:rPr>
  </w:style>
  <w:style w:type="character" w:customStyle="1" w:styleId="ListLabel146">
    <w:name w:val="ListLabel 146"/>
    <w:rPr>
      <w:rFonts w:cs="Courier New"/>
    </w:rPr>
  </w:style>
  <w:style w:type="character" w:customStyle="1" w:styleId="ListLabel147">
    <w:name w:val="ListLabel 147"/>
    <w:rPr>
      <w:rFonts w:cs="Wingdings"/>
    </w:rPr>
  </w:style>
  <w:style w:type="character" w:customStyle="1" w:styleId="ListLabel148">
    <w:name w:val="ListLabel 148"/>
    <w:rPr>
      <w:rFonts w:cs="Symbol"/>
    </w:rPr>
  </w:style>
  <w:style w:type="character" w:customStyle="1" w:styleId="ListLabel149">
    <w:name w:val="ListLabel 149"/>
    <w:rPr>
      <w:rFonts w:cs="Courier New"/>
    </w:rPr>
  </w:style>
  <w:style w:type="character" w:customStyle="1" w:styleId="ListLabel150">
    <w:name w:val="ListLabel 150"/>
    <w:rPr>
      <w:rFonts w:cs="Wingdings"/>
    </w:rPr>
  </w:style>
  <w:style w:type="character" w:customStyle="1" w:styleId="ListLabel151">
    <w:name w:val="ListLabel 151"/>
    <w:rPr>
      <w:rFonts w:eastAsia="Calibri" w:cs="Arial"/>
    </w:rPr>
  </w:style>
  <w:style w:type="character" w:customStyle="1" w:styleId="ListLabel152">
    <w:name w:val="ListLabel 152"/>
    <w:rPr>
      <w:rFonts w:cs="Courier New"/>
    </w:rPr>
  </w:style>
  <w:style w:type="character" w:customStyle="1" w:styleId="ListLabel153">
    <w:name w:val="ListLabel 153"/>
  </w:style>
  <w:style w:type="character" w:customStyle="1" w:styleId="ListLabel154">
    <w:name w:val="ListLabel 154"/>
  </w:style>
  <w:style w:type="character" w:customStyle="1" w:styleId="ListLabel155">
    <w:name w:val="ListLabel 155"/>
    <w:rPr>
      <w:rFonts w:cs="Courier New"/>
    </w:rPr>
  </w:style>
  <w:style w:type="character" w:customStyle="1" w:styleId="ListLabel156">
    <w:name w:val="ListLabel 156"/>
  </w:style>
  <w:style w:type="character" w:customStyle="1" w:styleId="ListLabel157">
    <w:name w:val="ListLabel 157"/>
  </w:style>
  <w:style w:type="character" w:customStyle="1" w:styleId="ListLabel158">
    <w:name w:val="ListLabel 158"/>
    <w:rPr>
      <w:rFonts w:cs="Courier New"/>
    </w:rPr>
  </w:style>
  <w:style w:type="character" w:customStyle="1" w:styleId="ListLabel159">
    <w:name w:val="ListLabel 159"/>
  </w:style>
  <w:style w:type="character" w:customStyle="1" w:styleId="ListLabel160">
    <w:name w:val="ListLabel 160"/>
  </w:style>
  <w:style w:type="character" w:customStyle="1" w:styleId="ListLabel161">
    <w:name w:val="ListLabel 161"/>
    <w:rPr>
      <w:rFonts w:cs="Courier New"/>
    </w:rPr>
  </w:style>
  <w:style w:type="character" w:customStyle="1" w:styleId="ListLabel162">
    <w:name w:val="ListLabel 162"/>
  </w:style>
  <w:style w:type="character" w:customStyle="1" w:styleId="ListLabel163">
    <w:name w:val="ListLabel 163"/>
  </w:style>
  <w:style w:type="character" w:customStyle="1" w:styleId="ListLabel164">
    <w:name w:val="ListLabel 164"/>
    <w:rPr>
      <w:rFonts w:cs="Courier New"/>
    </w:rPr>
  </w:style>
  <w:style w:type="character" w:customStyle="1" w:styleId="ListLabel165">
    <w:name w:val="ListLabel 165"/>
  </w:style>
  <w:style w:type="character" w:customStyle="1" w:styleId="ListLabel166">
    <w:name w:val="ListLabel 166"/>
  </w:style>
  <w:style w:type="character" w:customStyle="1" w:styleId="ListLabel167">
    <w:name w:val="ListLabel 167"/>
    <w:rPr>
      <w:rFonts w:cs="Courier New"/>
    </w:rPr>
  </w:style>
  <w:style w:type="character" w:customStyle="1" w:styleId="ListLabel168">
    <w:name w:val="ListLabel 168"/>
  </w:style>
  <w:style w:type="character" w:customStyle="1" w:styleId="ListLabel169">
    <w:name w:val="ListLabel 169"/>
  </w:style>
  <w:style w:type="character" w:customStyle="1" w:styleId="ListLabel170">
    <w:name w:val="ListLabel 170"/>
    <w:rPr>
      <w:rFonts w:cs="Courier New"/>
    </w:rPr>
  </w:style>
  <w:style w:type="character" w:customStyle="1" w:styleId="ListLabel171">
    <w:name w:val="ListLabel 171"/>
  </w:style>
  <w:style w:type="character" w:customStyle="1" w:styleId="ListLabel172">
    <w:name w:val="ListLabel 172"/>
  </w:style>
  <w:style w:type="character" w:customStyle="1" w:styleId="ListLabel173">
    <w:name w:val="ListLabel 173"/>
    <w:rPr>
      <w:rFonts w:cs="Courier New"/>
    </w:rPr>
  </w:style>
  <w:style w:type="character" w:customStyle="1" w:styleId="ListLabel174">
    <w:name w:val="ListLabel 174"/>
  </w:style>
  <w:style w:type="character" w:customStyle="1" w:styleId="ListLabel175">
    <w:name w:val="ListLabel 175"/>
  </w:style>
  <w:style w:type="character" w:customStyle="1" w:styleId="ListLabel176">
    <w:name w:val="ListLabel 176"/>
    <w:rPr>
      <w:rFonts w:cs="Courier New"/>
    </w:rPr>
  </w:style>
  <w:style w:type="character" w:customStyle="1" w:styleId="ListLabel177">
    <w:name w:val="ListLabel 177"/>
  </w:style>
  <w:style w:type="character" w:customStyle="1" w:styleId="ListLabel178">
    <w:name w:val="ListLabel 178"/>
  </w:style>
  <w:style w:type="character" w:customStyle="1" w:styleId="ListLabel179">
    <w:name w:val="ListLabel 179"/>
  </w:style>
  <w:style w:type="character" w:customStyle="1" w:styleId="ListLabel180">
    <w:name w:val="ListLabel 180"/>
  </w:style>
  <w:style w:type="character" w:customStyle="1" w:styleId="ListLabel181">
    <w:name w:val="ListLabel 181"/>
  </w:style>
  <w:style w:type="character" w:customStyle="1" w:styleId="ListLabel182">
    <w:name w:val="ListLabel 182"/>
  </w:style>
  <w:style w:type="character" w:customStyle="1" w:styleId="ListLabel183">
    <w:name w:val="ListLabel 183"/>
  </w:style>
  <w:style w:type="character" w:customStyle="1" w:styleId="ListLabel184">
    <w:name w:val="ListLabel 184"/>
  </w:style>
  <w:style w:type="character" w:customStyle="1" w:styleId="ListLabel185">
    <w:name w:val="ListLabel 185"/>
  </w:style>
  <w:style w:type="character" w:customStyle="1" w:styleId="ListLabel186">
    <w:name w:val="ListLabel 186"/>
  </w:style>
  <w:style w:type="character" w:customStyle="1" w:styleId="ListLabel187">
    <w:name w:val="ListLabel 187"/>
    <w:rPr>
      <w:rFonts w:cs="Wingdings"/>
    </w:rPr>
  </w:style>
  <w:style w:type="character" w:customStyle="1" w:styleId="ListLabel188">
    <w:name w:val="ListLabel 188"/>
    <w:rPr>
      <w:rFonts w:cs="Courier New"/>
    </w:rPr>
  </w:style>
  <w:style w:type="character" w:customStyle="1" w:styleId="ListLabel189">
    <w:name w:val="ListLabel 189"/>
    <w:rPr>
      <w:rFonts w:cs="Wingdings"/>
    </w:rPr>
  </w:style>
  <w:style w:type="character" w:customStyle="1" w:styleId="ListLabel190">
    <w:name w:val="ListLabel 190"/>
    <w:rPr>
      <w:rFonts w:cs="Symbol"/>
    </w:rPr>
  </w:style>
  <w:style w:type="character" w:customStyle="1" w:styleId="ListLabel191">
    <w:name w:val="ListLabel 191"/>
    <w:rPr>
      <w:rFonts w:cs="Courier New"/>
    </w:rPr>
  </w:style>
  <w:style w:type="character" w:customStyle="1" w:styleId="ListLabel192">
    <w:name w:val="ListLabel 192"/>
    <w:rPr>
      <w:rFonts w:cs="Wingdings"/>
    </w:rPr>
  </w:style>
  <w:style w:type="character" w:customStyle="1" w:styleId="ListLabel193">
    <w:name w:val="ListLabel 193"/>
    <w:rPr>
      <w:rFonts w:cs="Symbol"/>
    </w:rPr>
  </w:style>
  <w:style w:type="character" w:customStyle="1" w:styleId="ListLabel194">
    <w:name w:val="ListLabel 194"/>
    <w:rPr>
      <w:rFonts w:cs="Courier New"/>
    </w:rPr>
  </w:style>
  <w:style w:type="character" w:customStyle="1" w:styleId="ListLabel195">
    <w:name w:val="ListLabel 195"/>
    <w:rPr>
      <w:rFonts w:cs="Wingdings"/>
    </w:rPr>
  </w:style>
  <w:style w:type="character" w:customStyle="1" w:styleId="ListLabel196">
    <w:name w:val="ListLabel 196"/>
  </w:style>
  <w:style w:type="character" w:customStyle="1" w:styleId="ListLabel197">
    <w:name w:val="ListLabel 197"/>
  </w:style>
  <w:style w:type="character" w:customStyle="1" w:styleId="ListLabel198">
    <w:name w:val="ListLabel 198"/>
  </w:style>
  <w:style w:type="character" w:customStyle="1" w:styleId="ListLabel199">
    <w:name w:val="ListLabel 199"/>
  </w:style>
  <w:style w:type="character" w:customStyle="1" w:styleId="ListLabel200">
    <w:name w:val="ListLabel 200"/>
  </w:style>
  <w:style w:type="character" w:customStyle="1" w:styleId="ListLabel201">
    <w:name w:val="ListLabel 201"/>
  </w:style>
  <w:style w:type="character" w:customStyle="1" w:styleId="ListLabel202">
    <w:name w:val="ListLabel 202"/>
  </w:style>
  <w:style w:type="character" w:customStyle="1" w:styleId="ListLabel203">
    <w:name w:val="ListLabel 203"/>
  </w:style>
  <w:style w:type="character" w:customStyle="1" w:styleId="ListLabel204">
    <w:name w:val="ListLabel 204"/>
  </w:style>
  <w:style w:type="character" w:styleId="Rimandonotaapidipagina">
    <w:name w:val="footnote reference"/>
    <w:basedOn w:val="Carpredefinitoparagrafo"/>
    <w:rPr>
      <w:position w:val="0"/>
      <w:vertAlign w:val="superscript"/>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character" w:customStyle="1" w:styleId="Caratterinotaapidipagina">
    <w:name w:val="Caratteri nota a piè di pagina"/>
    <w:qFormat/>
    <w:rsid w:val="008F1954"/>
  </w:style>
  <w:style w:type="character" w:customStyle="1" w:styleId="Richiamoallanotaapidipagina">
    <w:name w:val="Richiamo alla nota a piè di pagina"/>
    <w:rsid w:val="008F1954"/>
    <w:rPr>
      <w:rFonts w:ascii="Arial" w:hAnsi="Arial"/>
      <w:sz w:val="16"/>
      <w:vertAlign w:val="superscript"/>
    </w:rPr>
  </w:style>
  <w:style w:type="paragraph" w:styleId="Testonotaapidipagina">
    <w:name w:val="footnote text"/>
    <w:basedOn w:val="Normale"/>
    <w:link w:val="TestonotaapidipaginaCarattere"/>
    <w:uiPriority w:val="99"/>
    <w:semiHidden/>
    <w:unhideWhenUsed/>
    <w:rsid w:val="008F1954"/>
    <w:pPr>
      <w:widowControl/>
      <w:suppressAutoHyphens w:val="0"/>
      <w:autoSpaceDN/>
      <w:textAlignment w:val="auto"/>
    </w:pPr>
    <w:rPr>
      <w:sz w:val="20"/>
      <w:szCs w:val="20"/>
    </w:rPr>
  </w:style>
  <w:style w:type="character" w:customStyle="1" w:styleId="TestonotaapidipaginaCarattere2">
    <w:name w:val="Testo nota a piè di pagina Carattere2"/>
    <w:basedOn w:val="Carpredefinitoparagrafo"/>
    <w:uiPriority w:val="99"/>
    <w:semiHidden/>
    <w:rsid w:val="008F1954"/>
    <w:rPr>
      <w:sz w:val="20"/>
      <w:szCs w:val="20"/>
    </w:rPr>
  </w:style>
  <w:style w:type="character" w:styleId="Collegamentoipertestuale">
    <w:name w:val="Hyperlink"/>
    <w:basedOn w:val="Carpredefinitoparagrafo"/>
    <w:uiPriority w:val="99"/>
    <w:unhideWhenUsed/>
    <w:rsid w:val="008F1954"/>
    <w:rPr>
      <w:color w:val="467886" w:themeColor="hyperlink"/>
      <w:u w:val="single"/>
    </w:rPr>
  </w:style>
  <w:style w:type="character" w:styleId="Collegamentovisitato">
    <w:name w:val="FollowedHyperlink"/>
    <w:basedOn w:val="Carpredefinitoparagrafo"/>
    <w:uiPriority w:val="99"/>
    <w:semiHidden/>
    <w:unhideWhenUsed/>
    <w:rsid w:val="001E5BC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uras.regione.sardegna.it/custom/frontend/hom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13</Pages>
  <Words>3433</Words>
  <Characters>19572</Characters>
  <Application>Microsoft Office Word</Application>
  <DocSecurity>0</DocSecurity>
  <Lines>163</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Scaccia</dc:creator>
  <cp:lastModifiedBy>Veronica Putzolu</cp:lastModifiedBy>
  <cp:revision>10</cp:revision>
  <cp:lastPrinted>2025-01-14T09:06:00Z</cp:lastPrinted>
  <dcterms:created xsi:type="dcterms:W3CDTF">2026-09-22T10:28:00Z</dcterms:created>
  <dcterms:modified xsi:type="dcterms:W3CDTF">2026-09-23T08:06:00Z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