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CCE72" w14:textId="43039DE4" w:rsidR="002942A9" w:rsidRPr="00481DFA" w:rsidRDefault="008F1954" w:rsidP="001530AA">
      <w:pPr>
        <w:tabs>
          <w:tab w:val="left" w:pos="9214"/>
        </w:tabs>
        <w:spacing w:line="360" w:lineRule="auto"/>
        <w:jc w:val="both"/>
        <w:rPr>
          <w:rFonts w:ascii="Arial" w:eastAsia="MS Mincho" w:hAnsi="Arial" w:cs="Arial"/>
          <w:b/>
          <w:caps/>
          <w:sz w:val="22"/>
          <w:szCs w:val="22"/>
          <w:lang w:eastAsia="it-IT"/>
        </w:rPr>
      </w:pPr>
      <w:r w:rsidRPr="00481DFA">
        <w:rPr>
          <w:rFonts w:ascii="Arial" w:eastAsia="MS Mincho" w:hAnsi="Arial" w:cs="Arial"/>
          <w:b/>
          <w:caps/>
          <w:sz w:val="22"/>
          <w:szCs w:val="22"/>
          <w:lang w:eastAsia="it-IT"/>
        </w:rPr>
        <w:t>OGGETTO</w:t>
      </w:r>
      <w:r w:rsidR="001530AA" w:rsidRPr="00481DFA">
        <w:rPr>
          <w:rFonts w:ascii="Arial" w:eastAsia="MS Mincho" w:hAnsi="Arial" w:cs="Arial"/>
          <w:b/>
          <w:caps/>
          <w:sz w:val="22"/>
          <w:szCs w:val="22"/>
          <w:lang w:eastAsia="it-IT"/>
        </w:rPr>
        <w:t xml:space="preserve">: </w:t>
      </w:r>
      <w:r w:rsidR="002942A9" w:rsidRPr="00481DFA">
        <w:rPr>
          <w:rFonts w:ascii="Arial" w:eastAsia="MS Mincho" w:hAnsi="Arial" w:cs="Arial"/>
          <w:b/>
          <w:caps/>
          <w:sz w:val="22"/>
          <w:szCs w:val="22"/>
          <w:lang w:eastAsia="it-IT"/>
        </w:rPr>
        <w:t xml:space="preserve">PROROGA INCARICHI </w:t>
      </w:r>
      <w:r w:rsidR="002942A9" w:rsidRPr="00481DFA">
        <w:rPr>
          <w:rFonts w:ascii="Arial" w:eastAsia="MS Mincho" w:hAnsi="Arial" w:cs="Arial"/>
          <w:b/>
          <w:bCs/>
          <w:caps/>
          <w:sz w:val="22"/>
          <w:szCs w:val="22"/>
          <w:lang w:eastAsia="it-IT"/>
        </w:rPr>
        <w:t>DI ALTA PROFESSIONALITA’ RELATIVI AL FSE+ (GRUPPI DI LAVORO) DELLA DIREZIONE GENERALE DEL LAVORO, FORMAZIONE PROFESSIONALE, COOPERAZIONE E SICUREZZA SOCIALE, PER IL PERIODO 01.09.2026 – 31.12.2026.</w:t>
      </w:r>
    </w:p>
    <w:p w14:paraId="38823C51" w14:textId="77777777" w:rsidR="001530AA" w:rsidRPr="00481DFA" w:rsidRDefault="001530AA" w:rsidP="001530AA">
      <w:pPr>
        <w:tabs>
          <w:tab w:val="left" w:pos="9214"/>
        </w:tabs>
        <w:spacing w:line="360" w:lineRule="auto"/>
        <w:jc w:val="both"/>
        <w:rPr>
          <w:rFonts w:ascii="Arial" w:hAnsi="Arial" w:cs="Arial"/>
          <w:b/>
          <w:sz w:val="22"/>
          <w:szCs w:val="22"/>
        </w:rPr>
      </w:pPr>
    </w:p>
    <w:p w14:paraId="05BA5B23" w14:textId="77777777" w:rsidR="008F1954" w:rsidRPr="00481DFA" w:rsidRDefault="008F1954" w:rsidP="008F1954">
      <w:pPr>
        <w:tabs>
          <w:tab w:val="left" w:pos="9214"/>
        </w:tabs>
        <w:spacing w:line="360" w:lineRule="auto"/>
        <w:jc w:val="center"/>
        <w:rPr>
          <w:rFonts w:ascii="Arial" w:hAnsi="Arial" w:cs="Arial"/>
          <w:b/>
          <w:sz w:val="22"/>
          <w:szCs w:val="22"/>
        </w:rPr>
      </w:pPr>
      <w:r w:rsidRPr="00481DFA">
        <w:rPr>
          <w:rFonts w:ascii="Arial" w:hAnsi="Arial" w:cs="Arial"/>
          <w:b/>
          <w:sz w:val="22"/>
          <w:szCs w:val="22"/>
        </w:rPr>
        <w:t>IL DIRETTORE GENERALE</w:t>
      </w:r>
    </w:p>
    <w:p w14:paraId="59470696" w14:textId="77777777" w:rsidR="008F1954" w:rsidRPr="00481DFA" w:rsidRDefault="008F1954" w:rsidP="008F1954"/>
    <w:p w14:paraId="7ACF07E8" w14:textId="26376217" w:rsidR="008F1954" w:rsidRPr="004007EB" w:rsidRDefault="00335C5A" w:rsidP="008F1954">
      <w:pPr>
        <w:tabs>
          <w:tab w:val="left" w:pos="9214"/>
        </w:tabs>
        <w:spacing w:line="360" w:lineRule="auto"/>
        <w:ind w:left="1560" w:hanging="1560"/>
        <w:jc w:val="both"/>
        <w:rPr>
          <w:rFonts w:ascii="Arial" w:hAnsi="Arial" w:cs="Arial"/>
          <w:sz w:val="22"/>
          <w:szCs w:val="22"/>
        </w:rPr>
      </w:pPr>
      <w:r>
        <w:rPr>
          <w:rFonts w:ascii="Arial" w:hAnsi="Arial" w:cs="Arial"/>
          <w:sz w:val="22"/>
          <w:szCs w:val="22"/>
        </w:rPr>
        <w:t>Omissis</w:t>
      </w:r>
    </w:p>
    <w:p w14:paraId="736F5507" w14:textId="77777777" w:rsidR="008F1954" w:rsidRPr="004007EB" w:rsidRDefault="008F1954" w:rsidP="008F1954">
      <w:pPr>
        <w:tabs>
          <w:tab w:val="left" w:pos="9214"/>
        </w:tabs>
        <w:spacing w:line="360" w:lineRule="auto"/>
        <w:ind w:left="1560" w:hanging="1560"/>
        <w:jc w:val="center"/>
        <w:rPr>
          <w:rFonts w:ascii="Arial" w:hAnsi="Arial" w:cs="Arial"/>
          <w:sz w:val="22"/>
          <w:szCs w:val="22"/>
        </w:rPr>
      </w:pPr>
      <w:r w:rsidRPr="004007EB">
        <w:rPr>
          <w:rFonts w:ascii="Arial" w:hAnsi="Arial" w:cs="Arial"/>
          <w:sz w:val="22"/>
          <w:szCs w:val="22"/>
        </w:rPr>
        <w:t>ASSUME LA SEGUENTE</w:t>
      </w:r>
    </w:p>
    <w:p w14:paraId="111DD03A" w14:textId="77777777" w:rsidR="008F1954" w:rsidRPr="004007EB" w:rsidRDefault="008F1954" w:rsidP="008F1954">
      <w:pPr>
        <w:tabs>
          <w:tab w:val="left" w:pos="9214"/>
        </w:tabs>
        <w:spacing w:line="360" w:lineRule="auto"/>
        <w:ind w:left="1560" w:hanging="1560"/>
        <w:jc w:val="center"/>
        <w:rPr>
          <w:rFonts w:ascii="Arial" w:hAnsi="Arial" w:cs="Arial"/>
          <w:sz w:val="22"/>
          <w:szCs w:val="22"/>
        </w:rPr>
      </w:pPr>
      <w:r w:rsidRPr="004007EB">
        <w:rPr>
          <w:rFonts w:ascii="Arial" w:hAnsi="Arial" w:cs="Arial"/>
          <w:b/>
          <w:bCs/>
          <w:sz w:val="22"/>
          <w:szCs w:val="22"/>
        </w:rPr>
        <w:t>DETERMINAZIONE</w:t>
      </w:r>
    </w:p>
    <w:p w14:paraId="3FC9FD17" w14:textId="77777777" w:rsidR="008F1954" w:rsidRPr="004007EB" w:rsidRDefault="008F1954" w:rsidP="008F1954">
      <w:pPr>
        <w:tabs>
          <w:tab w:val="left" w:pos="9214"/>
        </w:tabs>
        <w:spacing w:line="360" w:lineRule="auto"/>
        <w:ind w:left="1560" w:hanging="1560"/>
        <w:jc w:val="both"/>
        <w:rPr>
          <w:rFonts w:ascii="Arial" w:hAnsi="Arial" w:cs="Arial"/>
          <w:sz w:val="22"/>
          <w:szCs w:val="22"/>
        </w:rPr>
      </w:pPr>
      <w:r w:rsidRPr="004007EB">
        <w:rPr>
          <w:rFonts w:ascii="Arial" w:hAnsi="Arial" w:cs="Arial"/>
          <w:sz w:val="22"/>
          <w:szCs w:val="22"/>
        </w:rPr>
        <w:t xml:space="preserve">Per le motivazioni illustrate in premessa </w:t>
      </w:r>
    </w:p>
    <w:p w14:paraId="096CDCA9" w14:textId="6A7D1E5B" w:rsidR="004007EB" w:rsidRPr="00F94155" w:rsidRDefault="00355DFF" w:rsidP="004007EB">
      <w:pPr>
        <w:tabs>
          <w:tab w:val="left" w:pos="9214"/>
        </w:tabs>
        <w:spacing w:line="360" w:lineRule="auto"/>
        <w:ind w:left="1560" w:hanging="1560"/>
        <w:jc w:val="both"/>
        <w:rPr>
          <w:rFonts w:ascii="Arial" w:hAnsi="Arial" w:cs="Arial"/>
          <w:sz w:val="22"/>
          <w:szCs w:val="22"/>
        </w:rPr>
      </w:pPr>
      <w:r w:rsidRPr="004007EB">
        <w:rPr>
          <w:rFonts w:ascii="Arial" w:hAnsi="Arial" w:cs="Arial"/>
          <w:b/>
          <w:bCs/>
          <w:sz w:val="22"/>
          <w:szCs w:val="22"/>
        </w:rPr>
        <w:t xml:space="preserve">ART. </w:t>
      </w:r>
      <w:r w:rsidR="008F687E" w:rsidRPr="004007EB">
        <w:rPr>
          <w:rFonts w:ascii="Arial" w:hAnsi="Arial" w:cs="Arial"/>
          <w:b/>
          <w:bCs/>
          <w:sz w:val="22"/>
          <w:szCs w:val="22"/>
        </w:rPr>
        <w:t>1</w:t>
      </w:r>
      <w:r w:rsidRPr="004007EB">
        <w:rPr>
          <w:rFonts w:ascii="Arial" w:hAnsi="Arial" w:cs="Arial"/>
          <w:b/>
          <w:bCs/>
          <w:sz w:val="22"/>
          <w:szCs w:val="22"/>
        </w:rPr>
        <w:t xml:space="preserve"> </w:t>
      </w:r>
      <w:r w:rsidRPr="004007EB">
        <w:rPr>
          <w:rFonts w:ascii="Arial" w:hAnsi="Arial" w:cs="Arial"/>
          <w:b/>
          <w:bCs/>
          <w:sz w:val="22"/>
          <w:szCs w:val="22"/>
        </w:rPr>
        <w:tab/>
      </w:r>
      <w:r w:rsidR="004007EB" w:rsidRPr="004007EB">
        <w:rPr>
          <w:rFonts w:ascii="Arial" w:hAnsi="Arial" w:cs="Arial"/>
          <w:sz w:val="22"/>
          <w:szCs w:val="22"/>
        </w:rPr>
        <w:t xml:space="preserve">Sono prorogati, per il periodo dal 01.09.2026 al 31.12.2026, </w:t>
      </w:r>
      <w:r w:rsidR="004007EB" w:rsidRPr="00AF1EA5">
        <w:rPr>
          <w:rFonts w:ascii="Arial" w:hAnsi="Arial" w:cs="Arial"/>
          <w:sz w:val="22"/>
          <w:szCs w:val="22"/>
        </w:rPr>
        <w:t>gli incarichi di alta professionalità dei gruppi di lavoro FSE+, afferenti al Servizio di Supporto alla predisposizione e gestione di programmi e piani cofinanziati dall'Unione europea, conferiti e poi prorogati con le determi</w:t>
      </w:r>
      <w:r w:rsidR="004007EB" w:rsidRPr="00F94155">
        <w:rPr>
          <w:rFonts w:ascii="Arial" w:hAnsi="Arial" w:cs="Arial"/>
          <w:sz w:val="22"/>
          <w:szCs w:val="22"/>
        </w:rPr>
        <w:t>nazioni citate in premessa, come meglio dettagliati ne</w:t>
      </w:r>
      <w:r w:rsidR="004007EB">
        <w:rPr>
          <w:rFonts w:ascii="Arial" w:hAnsi="Arial" w:cs="Arial"/>
          <w:sz w:val="22"/>
          <w:szCs w:val="22"/>
        </w:rPr>
        <w:t>ll’</w:t>
      </w:r>
      <w:r w:rsidR="004007EB" w:rsidRPr="00F94155">
        <w:rPr>
          <w:rFonts w:ascii="Arial" w:hAnsi="Arial" w:cs="Arial"/>
          <w:sz w:val="22"/>
          <w:szCs w:val="22"/>
        </w:rPr>
        <w:t>allegat</w:t>
      </w:r>
      <w:r w:rsidR="004007EB">
        <w:rPr>
          <w:rFonts w:ascii="Arial" w:hAnsi="Arial" w:cs="Arial"/>
          <w:sz w:val="22"/>
          <w:szCs w:val="22"/>
        </w:rPr>
        <w:t>o</w:t>
      </w:r>
      <w:r w:rsidR="004007EB" w:rsidRPr="00F94155">
        <w:rPr>
          <w:rFonts w:ascii="Arial" w:hAnsi="Arial" w:cs="Arial"/>
          <w:sz w:val="22"/>
          <w:szCs w:val="22"/>
        </w:rPr>
        <w:t xml:space="preserve"> A al presente provvedimento, con esplicazione delle relative fonti di copertura finanziaria. Con la medesima decorrenza, i titolari di suddetti incarichi risultano, pertanto, assegnati alle rispettive articolazioni organizzative di destinazione. </w:t>
      </w:r>
    </w:p>
    <w:p w14:paraId="6AF9E905" w14:textId="03C33F97" w:rsidR="007E052A" w:rsidRPr="004007EB" w:rsidRDefault="007E052A" w:rsidP="00355DFF">
      <w:pPr>
        <w:tabs>
          <w:tab w:val="left" w:pos="9214"/>
        </w:tabs>
        <w:spacing w:line="360" w:lineRule="auto"/>
        <w:ind w:left="1560" w:hanging="1560"/>
        <w:jc w:val="both"/>
        <w:rPr>
          <w:rFonts w:ascii="Arial" w:hAnsi="Arial" w:cs="Arial"/>
          <w:sz w:val="22"/>
          <w:szCs w:val="22"/>
        </w:rPr>
      </w:pPr>
      <w:r w:rsidRPr="004007EB">
        <w:rPr>
          <w:rFonts w:ascii="Arial" w:hAnsi="Arial" w:cs="Arial"/>
          <w:b/>
          <w:bCs/>
          <w:sz w:val="22"/>
          <w:szCs w:val="22"/>
        </w:rPr>
        <w:t>ART. 2</w:t>
      </w:r>
      <w:r w:rsidRPr="004007EB">
        <w:rPr>
          <w:rFonts w:ascii="Arial" w:hAnsi="Arial" w:cs="Arial"/>
          <w:sz w:val="22"/>
          <w:szCs w:val="22"/>
        </w:rPr>
        <w:tab/>
      </w:r>
      <w:r w:rsidR="0036246D" w:rsidRPr="004007EB">
        <w:rPr>
          <w:rFonts w:ascii="Arial" w:hAnsi="Arial" w:cs="Arial"/>
          <w:sz w:val="22"/>
          <w:szCs w:val="22"/>
        </w:rPr>
        <w:t>I/le titolari degli incarichi, come riportati nell’articolo 1 e ne</w:t>
      </w:r>
      <w:r w:rsidR="004007EB" w:rsidRPr="004007EB">
        <w:rPr>
          <w:rFonts w:ascii="Arial" w:hAnsi="Arial" w:cs="Arial"/>
          <w:sz w:val="22"/>
          <w:szCs w:val="22"/>
        </w:rPr>
        <w:t>ll’</w:t>
      </w:r>
      <w:r w:rsidR="0036246D" w:rsidRPr="004007EB">
        <w:rPr>
          <w:rFonts w:ascii="Arial" w:hAnsi="Arial" w:cs="Arial"/>
          <w:sz w:val="22"/>
          <w:szCs w:val="22"/>
        </w:rPr>
        <w:t>allegat</w:t>
      </w:r>
      <w:r w:rsidR="004007EB" w:rsidRPr="004007EB">
        <w:rPr>
          <w:rFonts w:ascii="Arial" w:hAnsi="Arial" w:cs="Arial"/>
          <w:sz w:val="22"/>
          <w:szCs w:val="22"/>
        </w:rPr>
        <w:t>o</w:t>
      </w:r>
      <w:r w:rsidR="0036246D" w:rsidRPr="004007EB">
        <w:rPr>
          <w:rFonts w:ascii="Arial" w:hAnsi="Arial" w:cs="Arial"/>
          <w:sz w:val="22"/>
          <w:szCs w:val="22"/>
        </w:rPr>
        <w:t xml:space="preserve"> A</w:t>
      </w:r>
      <w:r w:rsidR="005C6F7D" w:rsidRPr="004007EB">
        <w:rPr>
          <w:rFonts w:ascii="Arial" w:hAnsi="Arial" w:cs="Arial"/>
          <w:sz w:val="22"/>
          <w:szCs w:val="22"/>
        </w:rPr>
        <w:t>,</w:t>
      </w:r>
      <w:r w:rsidR="0036246D" w:rsidRPr="004007EB">
        <w:rPr>
          <w:rFonts w:ascii="Arial" w:hAnsi="Arial" w:cs="Arial"/>
          <w:sz w:val="22"/>
          <w:szCs w:val="22"/>
        </w:rPr>
        <w:t xml:space="preserve"> dovranno compilare e, una volta acquisito apposito numero di protocollo, trasmettere alla Direzione Generale e per conoscenza al rispettivo Direttore di Servizio, la “</w:t>
      </w:r>
      <w:r w:rsidR="0036246D" w:rsidRPr="004007EB">
        <w:rPr>
          <w:rFonts w:ascii="Arial" w:hAnsi="Arial" w:cs="Arial"/>
          <w:i/>
          <w:iCs/>
          <w:sz w:val="22"/>
          <w:szCs w:val="22"/>
        </w:rPr>
        <w:t>Dichiarazione di interessi finanziari e di potenziali conflitti di interesse–funzionari</w:t>
      </w:r>
      <w:r w:rsidR="0036246D" w:rsidRPr="004007EB">
        <w:rPr>
          <w:rFonts w:ascii="Arial" w:hAnsi="Arial" w:cs="Arial"/>
          <w:sz w:val="22"/>
          <w:szCs w:val="22"/>
        </w:rPr>
        <w:t>”, il cui format è pubblicato sull’apposita sezione di Amministrazione trasparente entro 2 giorni dalla notifica della presente Determinazione.</w:t>
      </w:r>
    </w:p>
    <w:p w14:paraId="161AA4E6" w14:textId="297AC8AA" w:rsidR="0036246D" w:rsidRPr="004007EB" w:rsidRDefault="008F1954" w:rsidP="0036246D">
      <w:pPr>
        <w:tabs>
          <w:tab w:val="left" w:pos="9214"/>
        </w:tabs>
        <w:autoSpaceDN/>
        <w:spacing w:line="360" w:lineRule="auto"/>
        <w:ind w:left="1560" w:hanging="1560"/>
        <w:jc w:val="both"/>
        <w:rPr>
          <w:rFonts w:ascii="Arial" w:hAnsi="Arial" w:cs="Arial"/>
          <w:sz w:val="22"/>
          <w:szCs w:val="22"/>
        </w:rPr>
      </w:pPr>
      <w:r w:rsidRPr="004007EB">
        <w:rPr>
          <w:rFonts w:ascii="Arial" w:hAnsi="Arial" w:cs="Arial"/>
          <w:b/>
          <w:bCs/>
          <w:sz w:val="22"/>
          <w:szCs w:val="22"/>
        </w:rPr>
        <w:t xml:space="preserve">ART. </w:t>
      </w:r>
      <w:r w:rsidR="007E052A" w:rsidRPr="004007EB">
        <w:rPr>
          <w:rFonts w:ascii="Arial" w:hAnsi="Arial" w:cs="Arial"/>
          <w:b/>
          <w:bCs/>
          <w:sz w:val="22"/>
          <w:szCs w:val="22"/>
        </w:rPr>
        <w:t>3</w:t>
      </w:r>
      <w:r w:rsidRPr="004007EB">
        <w:rPr>
          <w:rFonts w:ascii="Arial" w:hAnsi="Arial" w:cs="Arial"/>
          <w:b/>
          <w:bCs/>
          <w:sz w:val="22"/>
          <w:szCs w:val="22"/>
        </w:rPr>
        <w:t xml:space="preserve"> </w:t>
      </w:r>
      <w:r w:rsidRPr="004007EB">
        <w:rPr>
          <w:rFonts w:ascii="Arial" w:hAnsi="Arial" w:cs="Arial"/>
          <w:b/>
          <w:bCs/>
          <w:sz w:val="22"/>
          <w:szCs w:val="22"/>
        </w:rPr>
        <w:tab/>
      </w:r>
      <w:r w:rsidR="0036246D" w:rsidRPr="004007EB">
        <w:rPr>
          <w:rFonts w:ascii="Arial" w:hAnsi="Arial" w:cs="Arial"/>
          <w:sz w:val="22"/>
          <w:szCs w:val="22"/>
        </w:rPr>
        <w:t xml:space="preserve">Le fonti per la copertura del fabbisogno finanziario, derivante dai singoli incarichi conferiti, sono esplicitate in apposite colonne nelle tabelle che compongono gli allegati alla presente determinazione. </w:t>
      </w:r>
    </w:p>
    <w:p w14:paraId="1734CC99" w14:textId="7A33A94B" w:rsidR="0036246D" w:rsidRPr="004007EB" w:rsidRDefault="0036246D" w:rsidP="0036246D">
      <w:pPr>
        <w:tabs>
          <w:tab w:val="left" w:pos="9214"/>
        </w:tabs>
        <w:spacing w:line="360" w:lineRule="auto"/>
        <w:ind w:left="1560" w:hanging="1560"/>
        <w:jc w:val="both"/>
        <w:rPr>
          <w:rFonts w:ascii="Arial" w:hAnsi="Arial" w:cs="Arial"/>
          <w:sz w:val="22"/>
          <w:szCs w:val="22"/>
        </w:rPr>
      </w:pPr>
      <w:r w:rsidRPr="004007EB">
        <w:rPr>
          <w:rFonts w:ascii="Arial" w:hAnsi="Arial" w:cs="Arial"/>
          <w:sz w:val="22"/>
          <w:szCs w:val="22"/>
        </w:rPr>
        <w:lastRenderedPageBreak/>
        <w:tab/>
        <w:t>Con riferimento agli incarichi comportanti titolarità di posizione organizzativa e considerati gli importi minimi e massimi della relativa retribuzione mensile, così come stabiliti dall’articolo 101 del CCRL per il personale dipendente dell’Amministrazione Regionale vigente, potrà essere avviato un processo di graduazione della retribuzione di posizione sulla base delle complessità gestionali riscontrate, della rilevante competenza attuativa che le diverse unità organizzative hanno in relazione agli obiettivi istituzionali e strategici della Direzione.</w:t>
      </w:r>
    </w:p>
    <w:p w14:paraId="2BD3810F" w14:textId="77777777" w:rsidR="0036246D" w:rsidRPr="004007EB" w:rsidRDefault="008F1954" w:rsidP="0036246D">
      <w:pPr>
        <w:spacing w:line="360" w:lineRule="auto"/>
        <w:ind w:left="1560" w:hanging="1560"/>
        <w:jc w:val="both"/>
        <w:rPr>
          <w:rFonts w:ascii="Arial" w:hAnsi="Arial" w:cs="Arial"/>
          <w:sz w:val="22"/>
          <w:szCs w:val="22"/>
        </w:rPr>
      </w:pPr>
      <w:r w:rsidRPr="004007EB">
        <w:rPr>
          <w:rFonts w:ascii="Arial" w:hAnsi="Arial" w:cs="Arial"/>
          <w:b/>
          <w:bCs/>
          <w:sz w:val="22"/>
          <w:szCs w:val="22"/>
        </w:rPr>
        <w:t xml:space="preserve">ART. </w:t>
      </w:r>
      <w:r w:rsidR="007E052A" w:rsidRPr="004007EB">
        <w:rPr>
          <w:rFonts w:ascii="Arial" w:hAnsi="Arial" w:cs="Arial"/>
          <w:b/>
          <w:bCs/>
          <w:sz w:val="22"/>
          <w:szCs w:val="22"/>
        </w:rPr>
        <w:t>4</w:t>
      </w:r>
      <w:r w:rsidRPr="004007EB">
        <w:rPr>
          <w:rFonts w:ascii="Arial" w:hAnsi="Arial" w:cs="Arial"/>
          <w:b/>
          <w:bCs/>
          <w:sz w:val="22"/>
          <w:szCs w:val="22"/>
        </w:rPr>
        <w:t xml:space="preserve"> </w:t>
      </w:r>
      <w:r w:rsidRPr="004007EB">
        <w:rPr>
          <w:rFonts w:ascii="Arial" w:hAnsi="Arial" w:cs="Arial"/>
          <w:b/>
          <w:bCs/>
          <w:sz w:val="22"/>
          <w:szCs w:val="22"/>
        </w:rPr>
        <w:tab/>
      </w:r>
      <w:r w:rsidR="0036246D" w:rsidRPr="004007EB">
        <w:rPr>
          <w:rFonts w:ascii="Arial" w:hAnsi="Arial" w:cs="Arial"/>
          <w:sz w:val="22"/>
          <w:szCs w:val="22"/>
        </w:rPr>
        <w:t>La presente determinazione è pubblicata:</w:t>
      </w:r>
    </w:p>
    <w:p w14:paraId="6C0AE0DB"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eastAsiaTheme="minorEastAsia" w:hAnsi="Arial" w:cs="Arial"/>
          <w:kern w:val="0"/>
          <w:sz w:val="22"/>
          <w:szCs w:val="22"/>
          <w:lang w:eastAsia="en-US"/>
        </w:rPr>
      </w:pPr>
      <w:r w:rsidRPr="004007EB">
        <w:rPr>
          <w:rFonts w:ascii="Arial" w:eastAsiaTheme="minorEastAsia" w:hAnsi="Arial" w:cs="Arial"/>
          <w:kern w:val="0"/>
          <w:sz w:val="22"/>
          <w:szCs w:val="22"/>
          <w:lang w:eastAsia="en-US"/>
        </w:rPr>
        <w:t xml:space="preserve">in versione integrale sul sito internet della Regione Autonoma della Sardegna </w:t>
      </w:r>
      <w:r w:rsidRPr="004007EB">
        <w:rPr>
          <w:rFonts w:ascii="Arial" w:hAnsi="Arial" w:cs="Arial"/>
          <w:kern w:val="0"/>
          <w:sz w:val="22"/>
          <w:szCs w:val="22"/>
          <w:lang w:eastAsia="en-US"/>
        </w:rPr>
        <w:t>www.regione.sardegna.it, nella pagina contraddistinta dall’identificativo web: 87000</w:t>
      </w:r>
      <w:r w:rsidRPr="004007EB">
        <w:rPr>
          <w:rFonts w:ascii="Arial" w:eastAsiaTheme="minorEastAsia" w:hAnsi="Arial" w:cs="Arial"/>
          <w:kern w:val="0"/>
          <w:sz w:val="22"/>
          <w:szCs w:val="22"/>
          <w:lang w:eastAsia="en-US"/>
        </w:rPr>
        <w:t>;</w:t>
      </w:r>
    </w:p>
    <w:p w14:paraId="78612B8A"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hAnsi="Arial" w:cs="Arial"/>
          <w:sz w:val="22"/>
          <w:szCs w:val="22"/>
        </w:rPr>
      </w:pPr>
      <w:r w:rsidRPr="004007EB">
        <w:rPr>
          <w:rFonts w:ascii="Arial" w:eastAsiaTheme="minorHAnsi" w:hAnsi="Arial" w:cs="Arial"/>
          <w:kern w:val="0"/>
          <w:sz w:val="22"/>
          <w:szCs w:val="22"/>
          <w:lang w:eastAsia="en-US"/>
        </w:rPr>
        <w:t xml:space="preserve">in versione integrale sul sito tematico </w:t>
      </w:r>
      <w:r w:rsidRPr="004007EB">
        <w:rPr>
          <w:rFonts w:ascii="Arial" w:eastAsiaTheme="minorHAnsi" w:hAnsi="Arial" w:cs="Arial"/>
          <w:sz w:val="22"/>
          <w:szCs w:val="22"/>
        </w:rPr>
        <w:t>www.sardegnalavoro.it;</w:t>
      </w:r>
    </w:p>
    <w:p w14:paraId="42D0423F"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hAnsi="Arial" w:cs="Arial"/>
          <w:sz w:val="22"/>
          <w:szCs w:val="22"/>
        </w:rPr>
      </w:pPr>
      <w:r w:rsidRPr="004007EB">
        <w:rPr>
          <w:rFonts w:ascii="Arial" w:eastAsiaTheme="minorHAnsi" w:hAnsi="Arial" w:cs="Arial"/>
          <w:kern w:val="0"/>
          <w:sz w:val="22"/>
          <w:szCs w:val="22"/>
          <w:lang w:eastAsia="en-US"/>
        </w:rPr>
        <w:t xml:space="preserve">per estratto nel Bollettino Ufficiale della Regione Autonoma della Sardegna (B.U.R.A.S) consultabile in versione digitale all’indirizzo URL </w:t>
      </w:r>
      <w:hyperlink r:id="rId7" w:history="1">
        <w:r w:rsidRPr="004007EB">
          <w:rPr>
            <w:rStyle w:val="Collegamentoipertestuale"/>
            <w:rFonts w:ascii="Arial" w:eastAsiaTheme="minorHAnsi" w:hAnsi="Arial" w:cs="Arial"/>
            <w:color w:val="auto"/>
            <w:sz w:val="22"/>
            <w:szCs w:val="22"/>
          </w:rPr>
          <w:t>http://buras.regione.sardegna.it/custom/frontend/home.xhtml</w:t>
        </w:r>
      </w:hyperlink>
      <w:r w:rsidRPr="004007EB">
        <w:rPr>
          <w:rFonts w:ascii="Arial" w:eastAsiaTheme="minorHAnsi" w:hAnsi="Arial" w:cs="Arial"/>
          <w:kern w:val="0"/>
          <w:sz w:val="22"/>
          <w:szCs w:val="22"/>
          <w:lang w:eastAsia="en-US"/>
        </w:rPr>
        <w:t>.</w:t>
      </w:r>
    </w:p>
    <w:p w14:paraId="046AE2E4" w14:textId="77777777" w:rsidR="0036246D" w:rsidRPr="004007EB" w:rsidRDefault="008F1954" w:rsidP="0036246D">
      <w:pPr>
        <w:tabs>
          <w:tab w:val="left" w:pos="9214"/>
        </w:tabs>
        <w:spacing w:line="360" w:lineRule="auto"/>
        <w:ind w:left="1559" w:hanging="1559"/>
        <w:jc w:val="both"/>
        <w:rPr>
          <w:rFonts w:ascii="Arial" w:hAnsi="Arial" w:cs="Arial"/>
          <w:sz w:val="22"/>
          <w:szCs w:val="22"/>
        </w:rPr>
      </w:pPr>
      <w:r w:rsidRPr="004007EB">
        <w:rPr>
          <w:rFonts w:ascii="Arial" w:eastAsia="SimSun" w:hAnsi="Arial" w:cs="Arial"/>
          <w:b/>
          <w:bCs/>
          <w:kern w:val="2"/>
          <w:sz w:val="22"/>
          <w:szCs w:val="22"/>
        </w:rPr>
        <w:t xml:space="preserve">ART. </w:t>
      </w:r>
      <w:r w:rsidR="007E052A" w:rsidRPr="004007EB">
        <w:rPr>
          <w:rFonts w:ascii="Arial" w:eastAsia="SimSun" w:hAnsi="Arial" w:cs="Arial"/>
          <w:b/>
          <w:bCs/>
          <w:kern w:val="2"/>
          <w:sz w:val="22"/>
          <w:szCs w:val="22"/>
        </w:rPr>
        <w:t>5</w:t>
      </w:r>
      <w:r w:rsidRPr="004007EB">
        <w:rPr>
          <w:rFonts w:ascii="Arial" w:eastAsia="SimSun" w:hAnsi="Arial" w:cs="Arial"/>
          <w:b/>
          <w:bCs/>
          <w:kern w:val="2"/>
          <w:sz w:val="22"/>
          <w:szCs w:val="22"/>
        </w:rPr>
        <w:tab/>
      </w:r>
      <w:r w:rsidR="0036246D" w:rsidRPr="004007EB">
        <w:rPr>
          <w:rFonts w:ascii="Arial" w:hAnsi="Arial" w:cs="Arial"/>
          <w:sz w:val="22"/>
          <w:szCs w:val="22"/>
        </w:rPr>
        <w:t>La presente determinazione:</w:t>
      </w:r>
    </w:p>
    <w:p w14:paraId="138EF4DC"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eastAsiaTheme="minorEastAsia" w:hAnsi="Arial" w:cs="Arial"/>
          <w:kern w:val="0"/>
          <w:sz w:val="22"/>
          <w:szCs w:val="22"/>
          <w:lang w:eastAsia="en-US"/>
        </w:rPr>
      </w:pPr>
      <w:r w:rsidRPr="004007EB">
        <w:rPr>
          <w:rFonts w:ascii="Arial" w:eastAsiaTheme="minorEastAsia" w:hAnsi="Arial" w:cs="Arial"/>
          <w:kern w:val="0"/>
          <w:sz w:val="22"/>
          <w:szCs w:val="22"/>
          <w:lang w:eastAsia="en-US"/>
        </w:rPr>
        <w:t>è adottata in conformità alle disposizioni dell’art. 21, VII comma, L.R. 13/11/1998, n. 31 Disciplina del personale regionale e dell'organizzazione degli uffici della Regione, pubblicata nel B.U. Regione Autonoma della Sardegna 17 novembre 1998, n. 34, suppl. ord.;</w:t>
      </w:r>
    </w:p>
    <w:p w14:paraId="6E545FF4"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eastAsiaTheme="minorEastAsia" w:hAnsi="Arial" w:cs="Arial"/>
          <w:kern w:val="0"/>
          <w:sz w:val="22"/>
          <w:szCs w:val="22"/>
          <w:lang w:eastAsia="en-US"/>
        </w:rPr>
      </w:pPr>
      <w:r w:rsidRPr="004007EB">
        <w:rPr>
          <w:rFonts w:ascii="Arial" w:eastAsiaTheme="minorEastAsia" w:hAnsi="Arial" w:cs="Arial"/>
          <w:kern w:val="0"/>
          <w:sz w:val="22"/>
          <w:szCs w:val="22"/>
          <w:lang w:eastAsia="en-US"/>
        </w:rPr>
        <w:t>è comunicata, ai sensi del IX comma del medesimo articolo, all’Assessore del Lavoro, Formazione Professionale, Cooperazione e Sicurezza Sociale;</w:t>
      </w:r>
    </w:p>
    <w:p w14:paraId="35F21125"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eastAsiaTheme="minorEastAsia" w:hAnsi="Arial" w:cs="Arial"/>
          <w:kern w:val="0"/>
          <w:sz w:val="22"/>
          <w:szCs w:val="22"/>
          <w:lang w:eastAsia="en-US"/>
        </w:rPr>
      </w:pPr>
      <w:r w:rsidRPr="004007EB">
        <w:rPr>
          <w:rFonts w:ascii="Arial" w:eastAsiaTheme="minorEastAsia" w:hAnsi="Arial" w:cs="Arial"/>
          <w:kern w:val="0"/>
          <w:sz w:val="22"/>
          <w:szCs w:val="22"/>
          <w:lang w:eastAsia="en-US"/>
        </w:rPr>
        <w:t>è trasmessa alla Direzione Generale del personale e riforma della Regione;</w:t>
      </w:r>
    </w:p>
    <w:p w14:paraId="22889BE0"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eastAsiaTheme="minorEastAsia" w:hAnsi="Arial" w:cs="Arial"/>
          <w:kern w:val="0"/>
          <w:sz w:val="22"/>
          <w:szCs w:val="22"/>
          <w:lang w:eastAsia="en-US"/>
        </w:rPr>
      </w:pPr>
      <w:r w:rsidRPr="004007EB">
        <w:rPr>
          <w:rFonts w:ascii="Arial" w:eastAsiaTheme="minorEastAsia" w:hAnsi="Arial" w:cs="Arial"/>
          <w:kern w:val="0"/>
          <w:sz w:val="22"/>
          <w:szCs w:val="22"/>
          <w:lang w:eastAsia="en-US"/>
        </w:rPr>
        <w:t>è notificata a tutto il personale dell’Assessorato del Lavoro, Formazione Professionale, Cooperazione e Sicurezza Sociale;</w:t>
      </w:r>
    </w:p>
    <w:p w14:paraId="6FCCFAFA" w14:textId="77777777" w:rsidR="0036246D" w:rsidRPr="004007EB" w:rsidRDefault="008F1954" w:rsidP="0036246D">
      <w:pPr>
        <w:tabs>
          <w:tab w:val="left" w:pos="9214"/>
        </w:tabs>
        <w:autoSpaceDN/>
        <w:spacing w:line="360" w:lineRule="auto"/>
        <w:ind w:left="1560" w:hanging="1560"/>
        <w:rPr>
          <w:rFonts w:ascii="Arial" w:eastAsiaTheme="minorEastAsia" w:hAnsi="Arial" w:cs="Arial"/>
          <w:sz w:val="22"/>
          <w:szCs w:val="22"/>
        </w:rPr>
      </w:pPr>
      <w:r w:rsidRPr="004007EB">
        <w:rPr>
          <w:rFonts w:ascii="Arial" w:eastAsia="SimSun" w:hAnsi="Arial" w:cs="Arial"/>
          <w:b/>
          <w:bCs/>
          <w:kern w:val="2"/>
          <w:sz w:val="22"/>
          <w:szCs w:val="22"/>
        </w:rPr>
        <w:t xml:space="preserve">ART. </w:t>
      </w:r>
      <w:r w:rsidR="007E052A" w:rsidRPr="004007EB">
        <w:rPr>
          <w:rFonts w:ascii="Arial" w:eastAsia="SimSun" w:hAnsi="Arial" w:cs="Arial"/>
          <w:b/>
          <w:bCs/>
          <w:kern w:val="2"/>
          <w:sz w:val="22"/>
          <w:szCs w:val="22"/>
        </w:rPr>
        <w:t>6</w:t>
      </w:r>
      <w:r w:rsidRPr="004007EB">
        <w:rPr>
          <w:rFonts w:ascii="Arial" w:eastAsia="SimSun" w:hAnsi="Arial" w:cs="Arial"/>
          <w:kern w:val="2"/>
          <w:sz w:val="22"/>
          <w:szCs w:val="22"/>
        </w:rPr>
        <w:tab/>
      </w:r>
      <w:r w:rsidR="0036246D" w:rsidRPr="004007EB">
        <w:rPr>
          <w:rFonts w:ascii="Arial" w:eastAsiaTheme="minorEastAsia" w:hAnsi="Arial" w:cs="Arial"/>
          <w:sz w:val="22"/>
          <w:szCs w:val="22"/>
        </w:rPr>
        <w:t>Avverso il presente provvedimento è possibile esperire:</w:t>
      </w:r>
    </w:p>
    <w:p w14:paraId="25C540C8"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eastAsiaTheme="minorEastAsia" w:hAnsi="Arial" w:cs="Arial"/>
          <w:kern w:val="0"/>
          <w:sz w:val="22"/>
          <w:szCs w:val="22"/>
          <w:lang w:eastAsia="en-US"/>
        </w:rPr>
      </w:pPr>
      <w:r w:rsidRPr="004007EB">
        <w:rPr>
          <w:rFonts w:ascii="Arial" w:eastAsiaTheme="minorEastAsia" w:hAnsi="Arial" w:cs="Arial"/>
          <w:kern w:val="0"/>
          <w:sz w:val="22"/>
          <w:szCs w:val="22"/>
          <w:lang w:eastAsia="en-US"/>
        </w:rPr>
        <w:lastRenderedPageBreak/>
        <w:t>ricorso al Tribunale Amministrativo Regionale (TAR) 1, ai sensi degli artt. 40 e ss. Del D.Lgs. 104/2010 e ss.mm.ii., entro 60 giorni dalla data di pubblicazione sul sito Internet della Regione Sardegna, www.regione.sardegna.it (nell’apposita sezione “Atti” del menu “Servizi” dedicata all’Assessorato del Lavoro);</w:t>
      </w:r>
    </w:p>
    <w:p w14:paraId="1B530B28" w14:textId="77777777" w:rsidR="0036246D" w:rsidRPr="004007EB" w:rsidRDefault="0036246D" w:rsidP="0036246D">
      <w:pPr>
        <w:pStyle w:val="Paragrafoelenco"/>
        <w:numPr>
          <w:ilvl w:val="0"/>
          <w:numId w:val="19"/>
        </w:numPr>
        <w:tabs>
          <w:tab w:val="left" w:pos="9214"/>
        </w:tabs>
        <w:autoSpaceDN/>
        <w:spacing w:line="360" w:lineRule="auto"/>
        <w:ind w:left="1843" w:hanging="284"/>
        <w:textAlignment w:val="auto"/>
        <w:rPr>
          <w:rFonts w:ascii="Arial" w:eastAsiaTheme="minorEastAsia" w:hAnsi="Arial" w:cs="Arial"/>
          <w:kern w:val="0"/>
          <w:sz w:val="22"/>
          <w:szCs w:val="22"/>
          <w:lang w:eastAsia="en-US"/>
        </w:rPr>
      </w:pPr>
      <w:r w:rsidRPr="004007EB">
        <w:rPr>
          <w:rFonts w:ascii="Arial" w:eastAsiaTheme="minorEastAsia" w:hAnsi="Arial" w:cs="Arial"/>
          <w:kern w:val="0"/>
          <w:sz w:val="22"/>
          <w:szCs w:val="22"/>
          <w:lang w:eastAsia="en-US"/>
        </w:rPr>
        <w:t>ricorso straordinario entro 120 giorni, ai sensi del comma 1, dell’articolo 9 del D.P.R. 1199/71, decorrenti dalla sua effettiva conoscenza.</w:t>
      </w:r>
    </w:p>
    <w:p w14:paraId="6BC1F888" w14:textId="5BDFB07B" w:rsidR="008F1954" w:rsidRPr="004007EB" w:rsidRDefault="008F1954" w:rsidP="0036246D">
      <w:pPr>
        <w:tabs>
          <w:tab w:val="left" w:pos="9214"/>
        </w:tabs>
        <w:spacing w:line="360" w:lineRule="auto"/>
        <w:ind w:left="1559" w:hanging="1559"/>
        <w:jc w:val="both"/>
        <w:rPr>
          <w:rFonts w:ascii="Arial" w:eastAsiaTheme="minorEastAsia" w:hAnsi="Arial" w:cs="Arial"/>
          <w:sz w:val="22"/>
          <w:szCs w:val="22"/>
        </w:rPr>
      </w:pPr>
    </w:p>
    <w:p w14:paraId="0B6860A9" w14:textId="2CD42F53" w:rsidR="008F1954" w:rsidRPr="004007EB" w:rsidRDefault="008F1954" w:rsidP="0004618E">
      <w:pPr>
        <w:tabs>
          <w:tab w:val="left" w:pos="9214"/>
        </w:tabs>
        <w:spacing w:line="276" w:lineRule="auto"/>
        <w:ind w:left="4820"/>
        <w:jc w:val="center"/>
        <w:rPr>
          <w:rFonts w:ascii="Arial" w:eastAsia="Times New Roman" w:hAnsi="Arial" w:cs="Arial"/>
          <w:b/>
          <w:sz w:val="22"/>
          <w:szCs w:val="22"/>
          <w:lang w:eastAsia="ar-SA"/>
        </w:rPr>
      </w:pPr>
      <w:bookmarkStart w:id="0" w:name="_Hlk138688947"/>
      <w:r w:rsidRPr="004007EB">
        <w:rPr>
          <w:rFonts w:ascii="Arial" w:eastAsia="Times New Roman" w:hAnsi="Arial" w:cs="Arial"/>
          <w:b/>
          <w:sz w:val="22"/>
          <w:szCs w:val="22"/>
          <w:lang w:eastAsia="ar-SA"/>
        </w:rPr>
        <w:t>Il Direttore generale</w:t>
      </w:r>
    </w:p>
    <w:p w14:paraId="3E50F28F" w14:textId="77777777" w:rsidR="008F1954" w:rsidRPr="004007EB" w:rsidRDefault="008F1954" w:rsidP="0004618E">
      <w:pPr>
        <w:tabs>
          <w:tab w:val="left" w:pos="9214"/>
        </w:tabs>
        <w:spacing w:line="276" w:lineRule="auto"/>
        <w:ind w:left="4820"/>
        <w:jc w:val="center"/>
        <w:rPr>
          <w:rFonts w:ascii="Arial" w:eastAsia="Times New Roman" w:hAnsi="Arial" w:cs="Arial"/>
          <w:i/>
          <w:kern w:val="28"/>
          <w:lang w:eastAsia="ar-SA"/>
        </w:rPr>
      </w:pPr>
      <w:r w:rsidRPr="004007EB">
        <w:rPr>
          <w:rFonts w:ascii="Arial" w:eastAsia="Times New Roman" w:hAnsi="Arial" w:cs="Arial"/>
          <w:sz w:val="22"/>
          <w:szCs w:val="22"/>
          <w:lang w:eastAsia="ar-SA"/>
        </w:rPr>
        <w:t>Dott.ssa Delfina Spiga</w:t>
      </w:r>
    </w:p>
    <w:bookmarkEnd w:id="0"/>
    <w:p w14:paraId="42763682" w14:textId="77777777" w:rsidR="008F1954" w:rsidRPr="004007EB" w:rsidRDefault="008F1954" w:rsidP="0004618E">
      <w:pPr>
        <w:tabs>
          <w:tab w:val="left" w:pos="9214"/>
        </w:tabs>
        <w:spacing w:line="276" w:lineRule="auto"/>
        <w:ind w:left="4536"/>
        <w:jc w:val="center"/>
        <w:rPr>
          <w:rFonts w:ascii="Arial" w:eastAsia="Times New Roman" w:hAnsi="Arial" w:cs="Arial"/>
          <w:i/>
          <w:kern w:val="2"/>
          <w:sz w:val="16"/>
          <w:szCs w:val="16"/>
          <w:lang w:eastAsia="ar-SA"/>
        </w:rPr>
      </w:pPr>
      <w:r w:rsidRPr="004007EB">
        <w:rPr>
          <w:rFonts w:ascii="Arial" w:eastAsia="Times New Roman" w:hAnsi="Arial" w:cs="Arial"/>
          <w:i/>
          <w:kern w:val="2"/>
          <w:sz w:val="16"/>
          <w:szCs w:val="16"/>
          <w:lang w:eastAsia="ar-SA"/>
        </w:rPr>
        <w:t>(Firmato digitalmente)</w:t>
      </w:r>
      <w:r w:rsidRPr="004007EB">
        <w:rPr>
          <w:rStyle w:val="Richiamoallanotaapidipagina"/>
          <w:rFonts w:eastAsia="Times New Roman" w:cs="Arial"/>
          <w:i/>
          <w:kern w:val="2"/>
          <w:szCs w:val="16"/>
          <w:lang w:eastAsia="ar-SA"/>
        </w:rPr>
        <w:footnoteReference w:id="1"/>
      </w:r>
    </w:p>
    <w:p w14:paraId="026DD597" w14:textId="176878B2" w:rsidR="008F1954" w:rsidRPr="004007EB" w:rsidRDefault="008F1954" w:rsidP="008F1954">
      <w:pPr>
        <w:rPr>
          <w:rFonts w:ascii="Arial" w:hAnsi="Arial" w:cs="Arial"/>
          <w:b/>
          <w:bCs/>
          <w:sz w:val="22"/>
          <w:szCs w:val="22"/>
        </w:rPr>
      </w:pPr>
      <w:bookmarkStart w:id="1" w:name="_Hlk200543705"/>
      <w:bookmarkEnd w:id="1"/>
    </w:p>
    <w:sectPr w:rsidR="008F1954" w:rsidRPr="004007EB" w:rsidSect="00481DFA">
      <w:headerReference w:type="default" r:id="rId8"/>
      <w:footerReference w:type="default" r:id="rId9"/>
      <w:pgSz w:w="11906" w:h="16838"/>
      <w:pgMar w:top="766" w:right="1418" w:bottom="1985" w:left="1418" w:header="709" w:footer="9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0583C" w14:textId="77777777" w:rsidR="00AE35F3" w:rsidRDefault="00AE35F3">
      <w:r>
        <w:separator/>
      </w:r>
    </w:p>
  </w:endnote>
  <w:endnote w:type="continuationSeparator" w:id="0">
    <w:p w14:paraId="6E81D543" w14:textId="77777777" w:rsidR="00AE35F3" w:rsidRDefault="00AE3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Calibri"/>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7279" w14:textId="5510C0D9" w:rsidR="00DF233A" w:rsidRDefault="002942A9">
    <w:pPr>
      <w:pStyle w:val="Pidipagina"/>
    </w:pPr>
    <w:r>
      <w:rPr>
        <w:noProof/>
      </w:rPr>
      <w:drawing>
        <wp:anchor distT="0" distB="0" distL="114300" distR="114300" simplePos="0" relativeHeight="251659264" behindDoc="1" locked="0" layoutInCell="1" allowOverlap="1" wp14:anchorId="7EC33239" wp14:editId="216ABC68">
          <wp:simplePos x="0" y="0"/>
          <wp:positionH relativeFrom="column">
            <wp:posOffset>0</wp:posOffset>
          </wp:positionH>
          <wp:positionV relativeFrom="paragraph">
            <wp:posOffset>0</wp:posOffset>
          </wp:positionV>
          <wp:extent cx="5759997" cy="435601"/>
          <wp:effectExtent l="0" t="0" r="0" b="2549"/>
          <wp:wrapNone/>
          <wp:docPr id="1745805157" name="Immagine 109502890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5759997" cy="435601"/>
                  </a:xfrm>
                  <a:prstGeom prst="rect">
                    <a:avLst/>
                  </a:prstGeom>
                  <a:noFill/>
                  <a:ln>
                    <a:noFill/>
                    <a:prstDash/>
                  </a:ln>
                </pic:spPr>
              </pic:pic>
            </a:graphicData>
          </a:graphic>
        </wp:anchor>
      </w:drawing>
    </w:r>
    <w:r w:rsidR="00744A3C">
      <w:rPr>
        <w:rStyle w:val="Numeropagina"/>
        <w:rFonts w:ascii="Arial" w:hAnsi="Arial" w:cs="Arial"/>
        <w:sz w:val="20"/>
        <w:szCs w:val="20"/>
      </w:rPr>
      <w:tab/>
    </w:r>
    <w:r w:rsidR="00744A3C">
      <w:rPr>
        <w:rStyle w:val="Numeropagina"/>
        <w:rFonts w:ascii="Arial" w:hAnsi="Arial" w:cs="Arial"/>
        <w:sz w:val="20"/>
        <w:szCs w:val="20"/>
      </w:rPr>
      <w:tab/>
    </w:r>
    <w:r w:rsidR="00DF233A">
      <w:rPr>
        <w:rStyle w:val="Numeropagina"/>
        <w:rFonts w:ascii="Arial" w:hAnsi="Arial" w:cs="Arial"/>
        <w:sz w:val="20"/>
        <w:szCs w:val="20"/>
      </w:rPr>
      <w:fldChar w:fldCharType="begin"/>
    </w:r>
    <w:r w:rsidR="00DF233A">
      <w:rPr>
        <w:rStyle w:val="Numeropagina"/>
        <w:rFonts w:ascii="Arial" w:hAnsi="Arial" w:cs="Arial"/>
        <w:sz w:val="20"/>
        <w:szCs w:val="20"/>
      </w:rPr>
      <w:instrText xml:space="preserve"> PAGE </w:instrText>
    </w:r>
    <w:r w:rsidR="00DF233A">
      <w:rPr>
        <w:rStyle w:val="Numeropagina"/>
        <w:rFonts w:ascii="Arial" w:hAnsi="Arial" w:cs="Arial"/>
        <w:sz w:val="20"/>
        <w:szCs w:val="20"/>
      </w:rPr>
      <w:fldChar w:fldCharType="separate"/>
    </w:r>
    <w:r w:rsidR="00DF233A">
      <w:rPr>
        <w:rStyle w:val="Numeropagina"/>
        <w:rFonts w:ascii="Arial" w:hAnsi="Arial" w:cs="Arial"/>
        <w:sz w:val="20"/>
        <w:szCs w:val="20"/>
      </w:rPr>
      <w:t>12</w:t>
    </w:r>
    <w:r w:rsidR="00DF233A">
      <w:rPr>
        <w:rStyle w:val="Numeropagina"/>
        <w:rFonts w:ascii="Arial" w:hAnsi="Arial" w:cs="Arial"/>
        <w:sz w:val="20"/>
        <w:szCs w:val="20"/>
      </w:rPr>
      <w:fldChar w:fldCharType="end"/>
    </w:r>
  </w:p>
  <w:p w14:paraId="65214307" w14:textId="19A8EAD3" w:rsidR="00DF233A" w:rsidRDefault="00DF233A">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90E01" w14:textId="77777777" w:rsidR="00AE35F3" w:rsidRDefault="00AE35F3">
      <w:r>
        <w:rPr>
          <w:color w:val="000000"/>
        </w:rPr>
        <w:separator/>
      </w:r>
    </w:p>
  </w:footnote>
  <w:footnote w:type="continuationSeparator" w:id="0">
    <w:p w14:paraId="2C4FAF72" w14:textId="77777777" w:rsidR="00AE35F3" w:rsidRDefault="00AE35F3">
      <w:r>
        <w:continuationSeparator/>
      </w:r>
    </w:p>
  </w:footnote>
  <w:footnote w:id="1">
    <w:p w14:paraId="1C43DAE1" w14:textId="77777777" w:rsidR="008F1954" w:rsidRPr="00EB49E6" w:rsidRDefault="008F1954" w:rsidP="008F1954">
      <w:pPr>
        <w:jc w:val="both"/>
        <w:rPr>
          <w:rFonts w:ascii="Arial" w:hAnsi="Arial" w:cs="Arial"/>
          <w:bCs/>
          <w:sz w:val="16"/>
          <w:szCs w:val="16"/>
        </w:rPr>
      </w:pPr>
      <w:r w:rsidRPr="00EB49E6">
        <w:rPr>
          <w:rStyle w:val="Caratterinotaapidipagina"/>
          <w:rFonts w:ascii="Arial" w:hAnsi="Arial" w:cs="Arial"/>
          <w:sz w:val="16"/>
          <w:szCs w:val="16"/>
        </w:rPr>
        <w:footnoteRef/>
      </w:r>
      <w:r>
        <w:rPr>
          <w:rFonts w:ascii="Arial" w:hAnsi="Arial" w:cs="Arial"/>
          <w:bCs/>
          <w:i/>
          <w:iCs/>
          <w:sz w:val="16"/>
          <w:szCs w:val="16"/>
        </w:rPr>
        <w:t xml:space="preserve"> </w:t>
      </w:r>
      <w:r w:rsidRPr="00EB49E6">
        <w:rPr>
          <w:rFonts w:ascii="Arial" w:hAnsi="Arial" w:cs="Arial"/>
          <w:bCs/>
          <w:i/>
          <w:iCs/>
          <w:sz w:val="16"/>
          <w:szCs w:val="16"/>
        </w:rPr>
        <w:t>Documento firmato digitalmente secondo le indicazioni sulla dematerializzazione contenute nella D.G.R. n. 71/40 del 16.12.2008, ai sensi e per gli effetti dell’art. 20 comma 2 del d.lgs. 7 marzo 2005, n.82, “Codice dell’Amministrazione Digitale”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EEC9" w14:textId="77777777" w:rsidR="00DF233A" w:rsidRDefault="00DF233A">
    <w:pPr>
      <w:pStyle w:val="Intestazione"/>
      <w:spacing w:after="60"/>
      <w:jc w:val="center"/>
    </w:pPr>
    <w:r>
      <w:rPr>
        <w:noProof/>
      </w:rPr>
      <w:drawing>
        <wp:inline distT="0" distB="0" distL="0" distR="0" wp14:anchorId="642E3A80" wp14:editId="5C872307">
          <wp:extent cx="1733400" cy="1028882"/>
          <wp:effectExtent l="0" t="0" r="150" b="0"/>
          <wp:docPr id="1990985871" name="Immagine 4915908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l="-63" t="-108" r="-63" b="-108"/>
                  <a:stretch>
                    <a:fillRect/>
                  </a:stretch>
                </pic:blipFill>
                <pic:spPr>
                  <a:xfrm>
                    <a:off x="0" y="0"/>
                    <a:ext cx="1733400" cy="1028882"/>
                  </a:xfrm>
                  <a:prstGeom prst="rect">
                    <a:avLst/>
                  </a:prstGeom>
                  <a:noFill/>
                  <a:ln>
                    <a:noFill/>
                    <a:prstDash/>
                  </a:ln>
                </pic:spPr>
              </pic:pic>
            </a:graphicData>
          </a:graphic>
        </wp:inline>
      </w:drawing>
    </w:r>
  </w:p>
  <w:p w14:paraId="43149991" w14:textId="77777777" w:rsidR="00DF233A" w:rsidRDefault="00DF233A">
    <w:pPr>
      <w:pStyle w:val="Standard"/>
      <w:keepNext/>
      <w:jc w:val="center"/>
    </w:pPr>
    <w:r>
      <w:rPr>
        <w:rFonts w:ascii="Arial" w:eastAsia="Microsoft YaHei" w:hAnsi="Arial" w:cs="Arial"/>
        <w:caps/>
        <w:kern w:val="3"/>
        <w:sz w:val="16"/>
        <w:szCs w:val="16"/>
        <w:lang w:eastAsia="zh-CN"/>
      </w:rPr>
      <w:t>ASSESSORADU DE SU TRABALLU, FORMATZIONE PROFESSIONALE, COOPERATZIONE E SEGURÀNTZIA SOTZIALE</w:t>
    </w:r>
  </w:p>
  <w:p w14:paraId="085435F5" w14:textId="77777777" w:rsidR="00DF233A" w:rsidRDefault="00DF233A">
    <w:pPr>
      <w:pStyle w:val="Standard"/>
      <w:keepNext/>
      <w:spacing w:after="60"/>
      <w:jc w:val="center"/>
    </w:pPr>
    <w:r>
      <w:rPr>
        <w:rFonts w:ascii="Arial" w:eastAsia="Microsoft YaHei" w:hAnsi="Arial" w:cs="Arial"/>
        <w:kern w:val="3"/>
        <w:sz w:val="16"/>
        <w:szCs w:val="16"/>
        <w:lang w:eastAsia="zh-CN"/>
      </w:rPr>
      <w:t>ASSESSORATO DEL LAVORO, FORMAZIONE PROFESSIONALE, COOPERAZIONE E SICUREZZA SOCIALE</w:t>
    </w:r>
  </w:p>
  <w:p w14:paraId="21A6A929" w14:textId="77777777" w:rsidR="00DF233A" w:rsidRDefault="00DF233A">
    <w:pPr>
      <w:pStyle w:val="Standard"/>
      <w:tabs>
        <w:tab w:val="center" w:pos="6663"/>
        <w:tab w:val="right" w:pos="9638"/>
      </w:tabs>
      <w:spacing w:before="60" w:line="276" w:lineRule="auto"/>
    </w:pPr>
    <w:r>
      <w:rPr>
        <w:rFonts w:ascii="Arial" w:hAnsi="Arial" w:cs="Arial"/>
        <w:sz w:val="16"/>
        <w:szCs w:val="16"/>
      </w:rPr>
      <w:t>Direzione Generale del Lavoro, Formazione Professionale,</w:t>
    </w:r>
  </w:p>
  <w:p w14:paraId="11B4435E" w14:textId="77777777" w:rsidR="00DF233A" w:rsidRDefault="00DF233A">
    <w:pPr>
      <w:pStyle w:val="Standard"/>
      <w:tabs>
        <w:tab w:val="center" w:pos="6663"/>
        <w:tab w:val="right" w:pos="9638"/>
      </w:tabs>
      <w:spacing w:line="276" w:lineRule="auto"/>
    </w:pPr>
    <w:r>
      <w:rPr>
        <w:rFonts w:ascii="Arial" w:hAnsi="Arial" w:cs="Arial"/>
        <w:sz w:val="16"/>
        <w:szCs w:val="16"/>
      </w:rPr>
      <w:t>Cooperazione e Sicurezza Sociale</w:t>
    </w:r>
  </w:p>
  <w:p w14:paraId="4B892CD6" w14:textId="77777777" w:rsidR="00DF233A" w:rsidRDefault="00DF233A">
    <w:pPr>
      <w:pStyle w:val="Intestazione"/>
      <w:spacing w:line="360" w:lineRule="auto"/>
    </w:pPr>
    <w:r>
      <w:rPr>
        <w:rFonts w:ascii="Arial" w:hAnsi="Arial" w:cs="Arial"/>
        <w:sz w:val="15"/>
        <w:szCs w:val="15"/>
      </w:rPr>
      <w:t>CUF: O06R7C – CDR: 00.10.01.00</w:t>
    </w:r>
  </w:p>
  <w:p w14:paraId="6889F6B7" w14:textId="77777777" w:rsidR="00DF233A" w:rsidRDefault="00DF233A">
    <w:pPr>
      <w:pStyle w:val="Intestazione"/>
      <w:spacing w:line="360" w:lineRule="auto"/>
      <w:rPr>
        <w:rFonts w:ascii="Arial" w:hAnsi="Arial" w:cs="Arial"/>
        <w:sz w:val="15"/>
        <w:szCs w:val="15"/>
      </w:rPr>
    </w:pPr>
  </w:p>
  <w:p w14:paraId="0FCAB6AE" w14:textId="77777777" w:rsidR="00DF233A" w:rsidRDefault="00DF233A">
    <w:pPr>
      <w:pStyle w:val="Intestazione"/>
      <w:spacing w:line="360" w:lineRule="auto"/>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06C1"/>
    <w:multiLevelType w:val="multilevel"/>
    <w:tmpl w:val="81CE5694"/>
    <w:styleLink w:val="WWNum6"/>
    <w:lvl w:ilvl="0">
      <w:start w:val="1"/>
      <w:numFmt w:val="decimal"/>
      <w:lvlText w:val="%1."/>
      <w:lvlJc w:val="left"/>
      <w:pPr>
        <w:ind w:left="720" w:hanging="360"/>
      </w:pPr>
      <w:rPr>
        <w:b w:val="0"/>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0C8161C2"/>
    <w:multiLevelType w:val="hybridMultilevel"/>
    <w:tmpl w:val="58C6F77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1DCD7DFD"/>
    <w:multiLevelType w:val="multilevel"/>
    <w:tmpl w:val="7338A338"/>
    <w:styleLink w:val="WWNum16"/>
    <w:lvl w:ilvl="0">
      <w:numFmt w:val="bullet"/>
      <w:lvlText w:val=""/>
      <w:lvlJc w:val="left"/>
      <w:pPr>
        <w:ind w:left="2280" w:hanging="360"/>
      </w:pPr>
      <w:rPr>
        <w:rFonts w:ascii="Wingdings" w:hAnsi="Wingdings" w:cs="Wingdings"/>
      </w:rPr>
    </w:lvl>
    <w:lvl w:ilvl="1">
      <w:numFmt w:val="bullet"/>
      <w:lvlText w:val="o"/>
      <w:lvlJc w:val="left"/>
      <w:pPr>
        <w:ind w:left="3000" w:hanging="360"/>
      </w:pPr>
      <w:rPr>
        <w:rFonts w:ascii="Courier New" w:hAnsi="Courier New" w:cs="Courier New"/>
      </w:rPr>
    </w:lvl>
    <w:lvl w:ilvl="2">
      <w:numFmt w:val="bullet"/>
      <w:lvlText w:val=""/>
      <w:lvlJc w:val="left"/>
      <w:pPr>
        <w:ind w:left="3720" w:hanging="360"/>
      </w:pPr>
      <w:rPr>
        <w:rFonts w:ascii="Wingdings" w:hAnsi="Wingdings" w:cs="Wingdings"/>
      </w:rPr>
    </w:lvl>
    <w:lvl w:ilvl="3">
      <w:numFmt w:val="bullet"/>
      <w:lvlText w:val=""/>
      <w:lvlJc w:val="left"/>
      <w:pPr>
        <w:ind w:left="4440" w:hanging="360"/>
      </w:pPr>
      <w:rPr>
        <w:rFonts w:ascii="Symbol" w:hAnsi="Symbol" w:cs="Symbol"/>
      </w:rPr>
    </w:lvl>
    <w:lvl w:ilvl="4">
      <w:numFmt w:val="bullet"/>
      <w:lvlText w:val="o"/>
      <w:lvlJc w:val="left"/>
      <w:pPr>
        <w:ind w:left="5160" w:hanging="360"/>
      </w:pPr>
      <w:rPr>
        <w:rFonts w:ascii="Courier New" w:hAnsi="Courier New" w:cs="Courier New"/>
      </w:rPr>
    </w:lvl>
    <w:lvl w:ilvl="5">
      <w:numFmt w:val="bullet"/>
      <w:lvlText w:val=""/>
      <w:lvlJc w:val="left"/>
      <w:pPr>
        <w:ind w:left="5880" w:hanging="360"/>
      </w:pPr>
      <w:rPr>
        <w:rFonts w:ascii="Wingdings" w:hAnsi="Wingdings" w:cs="Wingdings"/>
      </w:rPr>
    </w:lvl>
    <w:lvl w:ilvl="6">
      <w:numFmt w:val="bullet"/>
      <w:lvlText w:val=""/>
      <w:lvlJc w:val="left"/>
      <w:pPr>
        <w:ind w:left="6600" w:hanging="360"/>
      </w:pPr>
      <w:rPr>
        <w:rFonts w:ascii="Symbol" w:hAnsi="Symbol" w:cs="Symbol"/>
      </w:rPr>
    </w:lvl>
    <w:lvl w:ilvl="7">
      <w:numFmt w:val="bullet"/>
      <w:lvlText w:val="o"/>
      <w:lvlJc w:val="left"/>
      <w:pPr>
        <w:ind w:left="7320" w:hanging="360"/>
      </w:pPr>
      <w:rPr>
        <w:rFonts w:ascii="Courier New" w:hAnsi="Courier New" w:cs="Courier New"/>
      </w:rPr>
    </w:lvl>
    <w:lvl w:ilvl="8">
      <w:numFmt w:val="bullet"/>
      <w:lvlText w:val=""/>
      <w:lvlJc w:val="left"/>
      <w:pPr>
        <w:ind w:left="8040" w:hanging="360"/>
      </w:pPr>
      <w:rPr>
        <w:rFonts w:ascii="Wingdings" w:hAnsi="Wingdings" w:cs="Wingdings"/>
      </w:rPr>
    </w:lvl>
  </w:abstractNum>
  <w:abstractNum w:abstractNumId="3" w15:restartNumberingAfterBreak="0">
    <w:nsid w:val="21237584"/>
    <w:multiLevelType w:val="multilevel"/>
    <w:tmpl w:val="3DCE7B86"/>
    <w:lvl w:ilvl="0">
      <w:start w:val="1"/>
      <w:numFmt w:val="bullet"/>
      <w:lvlText w:val=""/>
      <w:lvlJc w:val="left"/>
      <w:pPr>
        <w:tabs>
          <w:tab w:val="num" w:pos="0"/>
        </w:tabs>
        <w:ind w:left="2280" w:hanging="360"/>
      </w:pPr>
      <w:rPr>
        <w:rFonts w:ascii="Wingdings" w:hAnsi="Wingdings" w:cs="Wingdings" w:hint="default"/>
      </w:rPr>
    </w:lvl>
    <w:lvl w:ilvl="1">
      <w:start w:val="1"/>
      <w:numFmt w:val="bullet"/>
      <w:lvlText w:val="o"/>
      <w:lvlJc w:val="left"/>
      <w:pPr>
        <w:tabs>
          <w:tab w:val="num" w:pos="0"/>
        </w:tabs>
        <w:ind w:left="3000" w:hanging="360"/>
      </w:pPr>
      <w:rPr>
        <w:rFonts w:ascii="Courier New" w:hAnsi="Courier New" w:cs="Courier New" w:hint="default"/>
      </w:rPr>
    </w:lvl>
    <w:lvl w:ilvl="2">
      <w:start w:val="1"/>
      <w:numFmt w:val="bullet"/>
      <w:lvlText w:val=""/>
      <w:lvlJc w:val="left"/>
      <w:pPr>
        <w:tabs>
          <w:tab w:val="num" w:pos="0"/>
        </w:tabs>
        <w:ind w:left="3720" w:hanging="360"/>
      </w:pPr>
      <w:rPr>
        <w:rFonts w:ascii="Wingdings" w:hAnsi="Wingdings" w:cs="Wingdings" w:hint="default"/>
      </w:rPr>
    </w:lvl>
    <w:lvl w:ilvl="3">
      <w:start w:val="1"/>
      <w:numFmt w:val="bullet"/>
      <w:lvlText w:val=""/>
      <w:lvlJc w:val="left"/>
      <w:pPr>
        <w:tabs>
          <w:tab w:val="num" w:pos="0"/>
        </w:tabs>
        <w:ind w:left="4440" w:hanging="360"/>
      </w:pPr>
      <w:rPr>
        <w:rFonts w:ascii="Symbol" w:hAnsi="Symbol" w:cs="Symbol" w:hint="default"/>
      </w:rPr>
    </w:lvl>
    <w:lvl w:ilvl="4">
      <w:start w:val="1"/>
      <w:numFmt w:val="bullet"/>
      <w:lvlText w:val="o"/>
      <w:lvlJc w:val="left"/>
      <w:pPr>
        <w:tabs>
          <w:tab w:val="num" w:pos="0"/>
        </w:tabs>
        <w:ind w:left="5160" w:hanging="360"/>
      </w:pPr>
      <w:rPr>
        <w:rFonts w:ascii="Courier New" w:hAnsi="Courier New" w:cs="Courier New" w:hint="default"/>
      </w:rPr>
    </w:lvl>
    <w:lvl w:ilvl="5">
      <w:start w:val="1"/>
      <w:numFmt w:val="bullet"/>
      <w:lvlText w:val=""/>
      <w:lvlJc w:val="left"/>
      <w:pPr>
        <w:tabs>
          <w:tab w:val="num" w:pos="0"/>
        </w:tabs>
        <w:ind w:left="5880" w:hanging="360"/>
      </w:pPr>
      <w:rPr>
        <w:rFonts w:ascii="Wingdings" w:hAnsi="Wingdings" w:cs="Wingdings" w:hint="default"/>
      </w:rPr>
    </w:lvl>
    <w:lvl w:ilvl="6">
      <w:start w:val="1"/>
      <w:numFmt w:val="bullet"/>
      <w:lvlText w:val=""/>
      <w:lvlJc w:val="left"/>
      <w:pPr>
        <w:tabs>
          <w:tab w:val="num" w:pos="0"/>
        </w:tabs>
        <w:ind w:left="6600" w:hanging="360"/>
      </w:pPr>
      <w:rPr>
        <w:rFonts w:ascii="Symbol" w:hAnsi="Symbol" w:cs="Symbol" w:hint="default"/>
      </w:rPr>
    </w:lvl>
    <w:lvl w:ilvl="7">
      <w:start w:val="1"/>
      <w:numFmt w:val="bullet"/>
      <w:lvlText w:val="o"/>
      <w:lvlJc w:val="left"/>
      <w:pPr>
        <w:tabs>
          <w:tab w:val="num" w:pos="0"/>
        </w:tabs>
        <w:ind w:left="7320" w:hanging="360"/>
      </w:pPr>
      <w:rPr>
        <w:rFonts w:ascii="Courier New" w:hAnsi="Courier New" w:cs="Courier New" w:hint="default"/>
      </w:rPr>
    </w:lvl>
    <w:lvl w:ilvl="8">
      <w:start w:val="1"/>
      <w:numFmt w:val="bullet"/>
      <w:lvlText w:val=""/>
      <w:lvlJc w:val="left"/>
      <w:pPr>
        <w:tabs>
          <w:tab w:val="num" w:pos="0"/>
        </w:tabs>
        <w:ind w:left="8040" w:hanging="360"/>
      </w:pPr>
      <w:rPr>
        <w:rFonts w:ascii="Wingdings" w:hAnsi="Wingdings" w:cs="Wingdings" w:hint="default"/>
      </w:rPr>
    </w:lvl>
  </w:abstractNum>
  <w:abstractNum w:abstractNumId="4" w15:restartNumberingAfterBreak="0">
    <w:nsid w:val="21AC079E"/>
    <w:multiLevelType w:val="multilevel"/>
    <w:tmpl w:val="CB9A6882"/>
    <w:styleLink w:val="WWNum4"/>
    <w:lvl w:ilvl="0">
      <w:start w:val="1"/>
      <w:numFmt w:val="lowerLetter"/>
      <w:lvlText w:val="%1."/>
      <w:lvlJc w:val="left"/>
      <w:pPr>
        <w:ind w:left="1069" w:hanging="360"/>
      </w:pPr>
      <w:rPr>
        <w:rFonts w:ascii="Helvetica" w:hAnsi="Helvetica" w:cs="Helvetica"/>
        <w:b/>
      </w:rPr>
    </w:lvl>
    <w:lvl w:ilvl="1">
      <w:start w:val="1"/>
      <w:numFmt w:val="lowerLetter"/>
      <w:lvlText w:val="."/>
      <w:lvlJc w:val="left"/>
      <w:pPr>
        <w:ind w:left="1789" w:hanging="360"/>
      </w:pPr>
    </w:lvl>
    <w:lvl w:ilvl="2">
      <w:start w:val="1"/>
      <w:numFmt w:val="lowerRoman"/>
      <w:lvlText w:val="."/>
      <w:lvlJc w:val="right"/>
      <w:pPr>
        <w:ind w:left="2509" w:hanging="180"/>
      </w:pPr>
    </w:lvl>
    <w:lvl w:ilvl="3">
      <w:start w:val="1"/>
      <w:numFmt w:val="decimal"/>
      <w:lvlText w:val="."/>
      <w:lvlJc w:val="left"/>
      <w:pPr>
        <w:ind w:left="3229" w:hanging="360"/>
      </w:pPr>
    </w:lvl>
    <w:lvl w:ilvl="4">
      <w:start w:val="1"/>
      <w:numFmt w:val="lowerLetter"/>
      <w:lvlText w:val="."/>
      <w:lvlJc w:val="left"/>
      <w:pPr>
        <w:ind w:left="3949" w:hanging="360"/>
      </w:pPr>
    </w:lvl>
    <w:lvl w:ilvl="5">
      <w:start w:val="1"/>
      <w:numFmt w:val="lowerRoman"/>
      <w:lvlText w:val="."/>
      <w:lvlJc w:val="right"/>
      <w:pPr>
        <w:ind w:left="4669" w:hanging="180"/>
      </w:pPr>
    </w:lvl>
    <w:lvl w:ilvl="6">
      <w:start w:val="1"/>
      <w:numFmt w:val="decimal"/>
      <w:lvlText w:val="."/>
      <w:lvlJc w:val="left"/>
      <w:pPr>
        <w:ind w:left="5389" w:hanging="360"/>
      </w:pPr>
    </w:lvl>
    <w:lvl w:ilvl="7">
      <w:start w:val="1"/>
      <w:numFmt w:val="lowerLetter"/>
      <w:lvlText w:val="."/>
      <w:lvlJc w:val="left"/>
      <w:pPr>
        <w:ind w:left="6109" w:hanging="360"/>
      </w:pPr>
    </w:lvl>
    <w:lvl w:ilvl="8">
      <w:start w:val="1"/>
      <w:numFmt w:val="lowerRoman"/>
      <w:lvlText w:val="."/>
      <w:lvlJc w:val="right"/>
      <w:pPr>
        <w:ind w:left="6829" w:hanging="180"/>
      </w:pPr>
    </w:lvl>
  </w:abstractNum>
  <w:abstractNum w:abstractNumId="5" w15:restartNumberingAfterBreak="0">
    <w:nsid w:val="263922D0"/>
    <w:multiLevelType w:val="multilevel"/>
    <w:tmpl w:val="9F1C712E"/>
    <w:styleLink w:val="WWNum9"/>
    <w:lvl w:ilvl="0">
      <w:start w:val="1"/>
      <w:numFmt w:val="lowerLetter"/>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6" w15:restartNumberingAfterBreak="0">
    <w:nsid w:val="2DC35B26"/>
    <w:multiLevelType w:val="multilevel"/>
    <w:tmpl w:val="FF808EB8"/>
    <w:styleLink w:val="WWNum10"/>
    <w:lvl w:ilvl="0">
      <w:numFmt w:val="bullet"/>
      <w:lvlText w:val="-"/>
      <w:lvlJc w:val="left"/>
      <w:pPr>
        <w:ind w:left="720" w:hanging="360"/>
      </w:pPr>
      <w:rPr>
        <w:rFonts w:ascii="Times New Roman" w:hAnsi="Times New Roman" w:cs="Garamond"/>
      </w:rPr>
    </w:lvl>
    <w:lvl w:ilvl="1">
      <w:start w:val="1"/>
      <w:numFmt w:val="lowerLetter"/>
      <w:lvlText w:val=")"/>
      <w:lvlJc w:val="left"/>
      <w:pPr>
        <w:ind w:left="1440" w:hanging="360"/>
      </w:p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 w15:restartNumberingAfterBreak="0">
    <w:nsid w:val="30F278E8"/>
    <w:multiLevelType w:val="multilevel"/>
    <w:tmpl w:val="7E38A352"/>
    <w:styleLink w:val="WWNum1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32412F00"/>
    <w:multiLevelType w:val="multilevel"/>
    <w:tmpl w:val="794844A0"/>
    <w:styleLink w:val="WWNum1"/>
    <w:lvl w:ilvl="0">
      <w:start w:val="1"/>
      <w:numFmt w:val="upp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476C39AC"/>
    <w:multiLevelType w:val="multilevel"/>
    <w:tmpl w:val="5500690C"/>
    <w:styleLink w:val="WWNum5"/>
    <w:lvl w:ilvl="0">
      <w:numFmt w:val="bullet"/>
      <w:lvlText w:val="-"/>
      <w:lvlJc w:val="left"/>
      <w:pPr>
        <w:ind w:left="720" w:hanging="360"/>
      </w:pPr>
      <w:rPr>
        <w:rFonts w:ascii="Times New Roman" w:eastAsia="Times New Roman" w:hAnsi="Times New Roman"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E874D62"/>
    <w:multiLevelType w:val="multilevel"/>
    <w:tmpl w:val="B7A83B92"/>
    <w:styleLink w:val="WWNum11"/>
    <w:lvl w:ilvl="0">
      <w:numFmt w:val="bullet"/>
      <w:lvlText w:val="-"/>
      <w:lvlJc w:val="left"/>
      <w:pPr>
        <w:ind w:left="720" w:hanging="360"/>
      </w:pPr>
      <w:rPr>
        <w:rFonts w:ascii="Times New Roman" w:hAnsi="Times New Roman" w:cs="Garamond"/>
      </w:rPr>
    </w:lvl>
    <w:lvl w:ilvl="1">
      <w:start w:val="1"/>
      <w:numFmt w:val="lowerLetter"/>
      <w:lvlText w:val=")"/>
      <w:lvlJc w:val="left"/>
      <w:pPr>
        <w:ind w:left="1440" w:hanging="360"/>
      </w:p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15:restartNumberingAfterBreak="0">
    <w:nsid w:val="4FEB3633"/>
    <w:multiLevelType w:val="multilevel"/>
    <w:tmpl w:val="F3B2905C"/>
    <w:styleLink w:val="WWNum14"/>
    <w:lvl w:ilvl="0">
      <w:numFmt w:val="bullet"/>
      <w:lvlText w:val=""/>
      <w:lvlJc w:val="left"/>
      <w:pPr>
        <w:ind w:left="-131" w:hanging="360"/>
      </w:pPr>
      <w:rPr>
        <w:rFonts w:ascii="Symbol" w:hAnsi="Symbol"/>
      </w:rPr>
    </w:lvl>
    <w:lvl w:ilvl="1">
      <w:numFmt w:val="bullet"/>
      <w:lvlText w:val="o"/>
      <w:lvlJc w:val="left"/>
      <w:pPr>
        <w:ind w:left="589" w:hanging="360"/>
      </w:pPr>
      <w:rPr>
        <w:rFonts w:ascii="Courier New" w:hAnsi="Courier New" w:cs="Courier New"/>
      </w:rPr>
    </w:lvl>
    <w:lvl w:ilvl="2">
      <w:numFmt w:val="bullet"/>
      <w:lvlText w:val=""/>
      <w:lvlJc w:val="left"/>
      <w:pPr>
        <w:ind w:left="1309" w:hanging="360"/>
      </w:pPr>
      <w:rPr>
        <w:rFonts w:ascii="Wingdings" w:hAnsi="Wingdings"/>
      </w:rPr>
    </w:lvl>
    <w:lvl w:ilvl="3">
      <w:numFmt w:val="bullet"/>
      <w:lvlText w:val=""/>
      <w:lvlJc w:val="left"/>
      <w:pPr>
        <w:ind w:left="2029" w:hanging="360"/>
      </w:pPr>
      <w:rPr>
        <w:rFonts w:ascii="Symbol" w:hAnsi="Symbol"/>
      </w:rPr>
    </w:lvl>
    <w:lvl w:ilvl="4">
      <w:numFmt w:val="bullet"/>
      <w:lvlText w:val="o"/>
      <w:lvlJc w:val="left"/>
      <w:pPr>
        <w:ind w:left="2749" w:hanging="360"/>
      </w:pPr>
      <w:rPr>
        <w:rFonts w:ascii="Courier New" w:hAnsi="Courier New" w:cs="Courier New"/>
      </w:rPr>
    </w:lvl>
    <w:lvl w:ilvl="5">
      <w:numFmt w:val="bullet"/>
      <w:lvlText w:val=""/>
      <w:lvlJc w:val="left"/>
      <w:pPr>
        <w:ind w:left="3469" w:hanging="360"/>
      </w:pPr>
      <w:rPr>
        <w:rFonts w:ascii="Wingdings" w:hAnsi="Wingdings"/>
      </w:rPr>
    </w:lvl>
    <w:lvl w:ilvl="6">
      <w:numFmt w:val="bullet"/>
      <w:lvlText w:val=""/>
      <w:lvlJc w:val="left"/>
      <w:pPr>
        <w:ind w:left="4189" w:hanging="360"/>
      </w:pPr>
      <w:rPr>
        <w:rFonts w:ascii="Symbol" w:hAnsi="Symbol"/>
      </w:rPr>
    </w:lvl>
    <w:lvl w:ilvl="7">
      <w:numFmt w:val="bullet"/>
      <w:lvlText w:val="o"/>
      <w:lvlJc w:val="left"/>
      <w:pPr>
        <w:ind w:left="4909" w:hanging="360"/>
      </w:pPr>
      <w:rPr>
        <w:rFonts w:ascii="Courier New" w:hAnsi="Courier New" w:cs="Courier New"/>
      </w:rPr>
    </w:lvl>
    <w:lvl w:ilvl="8">
      <w:numFmt w:val="bullet"/>
      <w:lvlText w:val=""/>
      <w:lvlJc w:val="left"/>
      <w:pPr>
        <w:ind w:left="5629" w:hanging="360"/>
      </w:pPr>
      <w:rPr>
        <w:rFonts w:ascii="Wingdings" w:hAnsi="Wingdings"/>
      </w:rPr>
    </w:lvl>
  </w:abstractNum>
  <w:abstractNum w:abstractNumId="12" w15:restartNumberingAfterBreak="0">
    <w:nsid w:val="567F199A"/>
    <w:multiLevelType w:val="multilevel"/>
    <w:tmpl w:val="C71E7290"/>
    <w:styleLink w:val="WWNum1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5A331279"/>
    <w:multiLevelType w:val="multilevel"/>
    <w:tmpl w:val="D40E9A94"/>
    <w:styleLink w:val="WWNum8"/>
    <w:lvl w:ilvl="0">
      <w:numFmt w:val="bullet"/>
      <w:lvlText w:val="-"/>
      <w:lvlJc w:val="left"/>
      <w:pPr>
        <w:ind w:left="720" w:hanging="360"/>
      </w:pPr>
      <w:rPr>
        <w:rFonts w:ascii="Times New Roman" w:hAnsi="Times New Roman" w:cs="Garamond"/>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674B03E6"/>
    <w:multiLevelType w:val="multilevel"/>
    <w:tmpl w:val="6D140978"/>
    <w:styleLink w:val="WWNum7"/>
    <w:lvl w:ilvl="0">
      <w:numFmt w:val="bullet"/>
      <w:lvlText w:val="-"/>
      <w:lvlJc w:val="left"/>
      <w:pPr>
        <w:ind w:left="720" w:hanging="360"/>
      </w:pPr>
      <w:rPr>
        <w:rFonts w:ascii="Times New Roman" w:hAnsi="Times New Roman" w:cs="Garamond"/>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6A631905"/>
    <w:multiLevelType w:val="multilevel"/>
    <w:tmpl w:val="1A687450"/>
    <w:styleLink w:val="WWNum3"/>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C752359"/>
    <w:multiLevelType w:val="multilevel"/>
    <w:tmpl w:val="91503770"/>
    <w:styleLink w:val="WWNum12"/>
    <w:lvl w:ilvl="0">
      <w:numFmt w:val="bullet"/>
      <w:lvlText w:val="-"/>
      <w:lvlJc w:val="left"/>
      <w:pPr>
        <w:ind w:left="720" w:hanging="360"/>
      </w:pPr>
      <w:rPr>
        <w:rFonts w:ascii="Times New Roman" w:eastAsia="Calibri" w:hAnsi="Times New Roman"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79DA73EE"/>
    <w:multiLevelType w:val="multilevel"/>
    <w:tmpl w:val="83828F48"/>
    <w:styleLink w:val="WWNum13"/>
    <w:lvl w:ilvl="0">
      <w:numFmt w:val="bullet"/>
      <w:lvlText w:val=""/>
      <w:lvlJc w:val="left"/>
      <w:pPr>
        <w:ind w:left="2280" w:hanging="360"/>
      </w:pPr>
      <w:rPr>
        <w:rFonts w:ascii="Wingdings" w:hAnsi="Wingdings"/>
      </w:rPr>
    </w:lvl>
    <w:lvl w:ilvl="1">
      <w:numFmt w:val="bullet"/>
      <w:lvlText w:val="o"/>
      <w:lvlJc w:val="left"/>
      <w:pPr>
        <w:ind w:left="3000" w:hanging="360"/>
      </w:pPr>
      <w:rPr>
        <w:rFonts w:ascii="Courier New" w:hAnsi="Courier New" w:cs="Courier New"/>
      </w:rPr>
    </w:lvl>
    <w:lvl w:ilvl="2">
      <w:numFmt w:val="bullet"/>
      <w:lvlText w:val=""/>
      <w:lvlJc w:val="left"/>
      <w:pPr>
        <w:ind w:left="3720" w:hanging="360"/>
      </w:pPr>
      <w:rPr>
        <w:rFonts w:ascii="Wingdings" w:hAnsi="Wingdings"/>
      </w:rPr>
    </w:lvl>
    <w:lvl w:ilvl="3">
      <w:numFmt w:val="bullet"/>
      <w:lvlText w:val=""/>
      <w:lvlJc w:val="left"/>
      <w:pPr>
        <w:ind w:left="4440" w:hanging="360"/>
      </w:pPr>
      <w:rPr>
        <w:rFonts w:ascii="Symbol" w:hAnsi="Symbol"/>
      </w:rPr>
    </w:lvl>
    <w:lvl w:ilvl="4">
      <w:numFmt w:val="bullet"/>
      <w:lvlText w:val="o"/>
      <w:lvlJc w:val="left"/>
      <w:pPr>
        <w:ind w:left="5160" w:hanging="360"/>
      </w:pPr>
      <w:rPr>
        <w:rFonts w:ascii="Courier New" w:hAnsi="Courier New" w:cs="Courier New"/>
      </w:rPr>
    </w:lvl>
    <w:lvl w:ilvl="5">
      <w:numFmt w:val="bullet"/>
      <w:lvlText w:val=""/>
      <w:lvlJc w:val="left"/>
      <w:pPr>
        <w:ind w:left="5880" w:hanging="360"/>
      </w:pPr>
      <w:rPr>
        <w:rFonts w:ascii="Wingdings" w:hAnsi="Wingdings"/>
      </w:rPr>
    </w:lvl>
    <w:lvl w:ilvl="6">
      <w:numFmt w:val="bullet"/>
      <w:lvlText w:val=""/>
      <w:lvlJc w:val="left"/>
      <w:pPr>
        <w:ind w:left="6600" w:hanging="360"/>
      </w:pPr>
      <w:rPr>
        <w:rFonts w:ascii="Symbol" w:hAnsi="Symbol"/>
      </w:rPr>
    </w:lvl>
    <w:lvl w:ilvl="7">
      <w:numFmt w:val="bullet"/>
      <w:lvlText w:val="o"/>
      <w:lvlJc w:val="left"/>
      <w:pPr>
        <w:ind w:left="7320" w:hanging="360"/>
      </w:pPr>
      <w:rPr>
        <w:rFonts w:ascii="Courier New" w:hAnsi="Courier New" w:cs="Courier New"/>
      </w:rPr>
    </w:lvl>
    <w:lvl w:ilvl="8">
      <w:numFmt w:val="bullet"/>
      <w:lvlText w:val=""/>
      <w:lvlJc w:val="left"/>
      <w:pPr>
        <w:ind w:left="8040" w:hanging="360"/>
      </w:pPr>
      <w:rPr>
        <w:rFonts w:ascii="Wingdings" w:hAnsi="Wingdings"/>
      </w:rPr>
    </w:lvl>
  </w:abstractNum>
  <w:abstractNum w:abstractNumId="18" w15:restartNumberingAfterBreak="0">
    <w:nsid w:val="7DFA275B"/>
    <w:multiLevelType w:val="multilevel"/>
    <w:tmpl w:val="2F588CE2"/>
    <w:styleLink w:val="WWNum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79103405">
    <w:abstractNumId w:val="8"/>
  </w:num>
  <w:num w:numId="2" w16cid:durableId="384253878">
    <w:abstractNumId w:val="18"/>
  </w:num>
  <w:num w:numId="3" w16cid:durableId="1319074454">
    <w:abstractNumId w:val="15"/>
  </w:num>
  <w:num w:numId="4" w16cid:durableId="1734888421">
    <w:abstractNumId w:val="4"/>
  </w:num>
  <w:num w:numId="5" w16cid:durableId="866677750">
    <w:abstractNumId w:val="9"/>
  </w:num>
  <w:num w:numId="6" w16cid:durableId="1645968798">
    <w:abstractNumId w:val="0"/>
  </w:num>
  <w:num w:numId="7" w16cid:durableId="1245259269">
    <w:abstractNumId w:val="14"/>
  </w:num>
  <w:num w:numId="8" w16cid:durableId="1739548002">
    <w:abstractNumId w:val="13"/>
  </w:num>
  <w:num w:numId="9" w16cid:durableId="1060862518">
    <w:abstractNumId w:val="5"/>
  </w:num>
  <w:num w:numId="10" w16cid:durableId="1457529859">
    <w:abstractNumId w:val="6"/>
  </w:num>
  <w:num w:numId="11" w16cid:durableId="1817602397">
    <w:abstractNumId w:val="10"/>
  </w:num>
  <w:num w:numId="12" w16cid:durableId="576136053">
    <w:abstractNumId w:val="16"/>
  </w:num>
  <w:num w:numId="13" w16cid:durableId="665865806">
    <w:abstractNumId w:val="17"/>
  </w:num>
  <w:num w:numId="14" w16cid:durableId="1569152842">
    <w:abstractNumId w:val="11"/>
  </w:num>
  <w:num w:numId="15" w16cid:durableId="1239904670">
    <w:abstractNumId w:val="12"/>
  </w:num>
  <w:num w:numId="16" w16cid:durableId="499395677">
    <w:abstractNumId w:val="2"/>
  </w:num>
  <w:num w:numId="17" w16cid:durableId="75397700">
    <w:abstractNumId w:val="7"/>
  </w:num>
  <w:num w:numId="18" w16cid:durableId="1621259543">
    <w:abstractNumId w:val="2"/>
  </w:num>
  <w:num w:numId="19" w16cid:durableId="1975794">
    <w:abstractNumId w:val="3"/>
  </w:num>
  <w:num w:numId="20" w16cid:durableId="15349962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A31"/>
    <w:rsid w:val="00002B25"/>
    <w:rsid w:val="00017EEF"/>
    <w:rsid w:val="00031E7E"/>
    <w:rsid w:val="00037AC3"/>
    <w:rsid w:val="0004535A"/>
    <w:rsid w:val="0004618E"/>
    <w:rsid w:val="00086DFB"/>
    <w:rsid w:val="0011034B"/>
    <w:rsid w:val="00122B04"/>
    <w:rsid w:val="00136B8F"/>
    <w:rsid w:val="001516EF"/>
    <w:rsid w:val="001530AA"/>
    <w:rsid w:val="00166BDF"/>
    <w:rsid w:val="001B789D"/>
    <w:rsid w:val="001D20D6"/>
    <w:rsid w:val="001E5BCE"/>
    <w:rsid w:val="00201C6E"/>
    <w:rsid w:val="0021520F"/>
    <w:rsid w:val="00220EE9"/>
    <w:rsid w:val="0023273E"/>
    <w:rsid w:val="0025416C"/>
    <w:rsid w:val="00263016"/>
    <w:rsid w:val="00272194"/>
    <w:rsid w:val="002836BE"/>
    <w:rsid w:val="002942A9"/>
    <w:rsid w:val="002B5491"/>
    <w:rsid w:val="002F06EA"/>
    <w:rsid w:val="00304634"/>
    <w:rsid w:val="00330430"/>
    <w:rsid w:val="00335C5A"/>
    <w:rsid w:val="00355DFF"/>
    <w:rsid w:val="0036246D"/>
    <w:rsid w:val="00362C93"/>
    <w:rsid w:val="00377AEE"/>
    <w:rsid w:val="0038411A"/>
    <w:rsid w:val="00393B53"/>
    <w:rsid w:val="003B31B3"/>
    <w:rsid w:val="004007EB"/>
    <w:rsid w:val="00425FCE"/>
    <w:rsid w:val="00441675"/>
    <w:rsid w:val="00446AAE"/>
    <w:rsid w:val="004622EA"/>
    <w:rsid w:val="00464A5C"/>
    <w:rsid w:val="0047631A"/>
    <w:rsid w:val="00481DFA"/>
    <w:rsid w:val="004856EB"/>
    <w:rsid w:val="00491F12"/>
    <w:rsid w:val="004A26B2"/>
    <w:rsid w:val="004C6690"/>
    <w:rsid w:val="004E55F7"/>
    <w:rsid w:val="004F515E"/>
    <w:rsid w:val="0050718E"/>
    <w:rsid w:val="00547F65"/>
    <w:rsid w:val="00556E85"/>
    <w:rsid w:val="00556FDC"/>
    <w:rsid w:val="0056564A"/>
    <w:rsid w:val="005A261C"/>
    <w:rsid w:val="005B3580"/>
    <w:rsid w:val="005B66D7"/>
    <w:rsid w:val="005B6DD0"/>
    <w:rsid w:val="005C6F7D"/>
    <w:rsid w:val="005D471B"/>
    <w:rsid w:val="005D678F"/>
    <w:rsid w:val="0060330F"/>
    <w:rsid w:val="00622DE6"/>
    <w:rsid w:val="00627F3A"/>
    <w:rsid w:val="006431D1"/>
    <w:rsid w:val="00652944"/>
    <w:rsid w:val="00662574"/>
    <w:rsid w:val="0067569C"/>
    <w:rsid w:val="006A0D39"/>
    <w:rsid w:val="006D1FD6"/>
    <w:rsid w:val="006D7ACD"/>
    <w:rsid w:val="006E3DA3"/>
    <w:rsid w:val="006F1A4B"/>
    <w:rsid w:val="00707465"/>
    <w:rsid w:val="00710207"/>
    <w:rsid w:val="0074016A"/>
    <w:rsid w:val="007439D0"/>
    <w:rsid w:val="00744A0F"/>
    <w:rsid w:val="00744A3C"/>
    <w:rsid w:val="00755A36"/>
    <w:rsid w:val="007866D9"/>
    <w:rsid w:val="00786F94"/>
    <w:rsid w:val="007A48C0"/>
    <w:rsid w:val="007E052A"/>
    <w:rsid w:val="007E1D56"/>
    <w:rsid w:val="007F1E0C"/>
    <w:rsid w:val="007F626F"/>
    <w:rsid w:val="00823F45"/>
    <w:rsid w:val="00847405"/>
    <w:rsid w:val="00881955"/>
    <w:rsid w:val="00886A88"/>
    <w:rsid w:val="008C446A"/>
    <w:rsid w:val="008D3778"/>
    <w:rsid w:val="008E641F"/>
    <w:rsid w:val="008F1954"/>
    <w:rsid w:val="008F5963"/>
    <w:rsid w:val="008F687E"/>
    <w:rsid w:val="00904A99"/>
    <w:rsid w:val="00905A9B"/>
    <w:rsid w:val="00916F55"/>
    <w:rsid w:val="00941A31"/>
    <w:rsid w:val="0095200B"/>
    <w:rsid w:val="00960E8B"/>
    <w:rsid w:val="009A5331"/>
    <w:rsid w:val="009B2D5C"/>
    <w:rsid w:val="009D1011"/>
    <w:rsid w:val="00A242AB"/>
    <w:rsid w:val="00A35018"/>
    <w:rsid w:val="00A3726A"/>
    <w:rsid w:val="00A56FBC"/>
    <w:rsid w:val="00A9673B"/>
    <w:rsid w:val="00AA4047"/>
    <w:rsid w:val="00AC5836"/>
    <w:rsid w:val="00AE35F3"/>
    <w:rsid w:val="00AE4294"/>
    <w:rsid w:val="00AF1EA5"/>
    <w:rsid w:val="00AF300A"/>
    <w:rsid w:val="00B0276A"/>
    <w:rsid w:val="00B20F48"/>
    <w:rsid w:val="00B24936"/>
    <w:rsid w:val="00B37810"/>
    <w:rsid w:val="00B41A25"/>
    <w:rsid w:val="00B553C8"/>
    <w:rsid w:val="00B7670B"/>
    <w:rsid w:val="00B97B41"/>
    <w:rsid w:val="00BF24D7"/>
    <w:rsid w:val="00C03F87"/>
    <w:rsid w:val="00C3615E"/>
    <w:rsid w:val="00C63484"/>
    <w:rsid w:val="00C67DD6"/>
    <w:rsid w:val="00C9409B"/>
    <w:rsid w:val="00CE2732"/>
    <w:rsid w:val="00CE3289"/>
    <w:rsid w:val="00CE696E"/>
    <w:rsid w:val="00D024FA"/>
    <w:rsid w:val="00D27BE6"/>
    <w:rsid w:val="00D507CF"/>
    <w:rsid w:val="00D83356"/>
    <w:rsid w:val="00DC123E"/>
    <w:rsid w:val="00DD2441"/>
    <w:rsid w:val="00DD6C6F"/>
    <w:rsid w:val="00DF233A"/>
    <w:rsid w:val="00E25D49"/>
    <w:rsid w:val="00E32F9A"/>
    <w:rsid w:val="00E4293B"/>
    <w:rsid w:val="00E639F7"/>
    <w:rsid w:val="00E677E8"/>
    <w:rsid w:val="00E95EE7"/>
    <w:rsid w:val="00EB1D4F"/>
    <w:rsid w:val="00EB2335"/>
    <w:rsid w:val="00ED2EB3"/>
    <w:rsid w:val="00EF4254"/>
    <w:rsid w:val="00EF6FA2"/>
    <w:rsid w:val="00F05C72"/>
    <w:rsid w:val="00F13524"/>
    <w:rsid w:val="00F14623"/>
    <w:rsid w:val="00F3790C"/>
    <w:rsid w:val="00F442F5"/>
    <w:rsid w:val="00F71844"/>
    <w:rsid w:val="00F82804"/>
    <w:rsid w:val="00F85D61"/>
    <w:rsid w:val="00F9142C"/>
    <w:rsid w:val="00F92C26"/>
    <w:rsid w:val="00F94155"/>
    <w:rsid w:val="00FA7A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83C88"/>
  <w15:docId w15:val="{2F5EC5A7-C6CF-4786-BE4D-146D337AA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sz w:val="24"/>
        <w:szCs w:val="24"/>
        <w:lang w:val="it-IT"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Standard"/>
    <w:uiPriority w:val="9"/>
    <w:qFormat/>
    <w:pPr>
      <w:spacing w:before="280" w:after="280"/>
      <w:outlineLvl w:val="0"/>
    </w:pPr>
    <w:rPr>
      <w:rFonts w:ascii="Times New Roman" w:eastAsia="Times New Roman" w:hAnsi="Times New Roman" w:cs="Times New Roman"/>
      <w:b/>
      <w:bCs/>
      <w:kern w:val="3"/>
      <w:sz w:val="48"/>
      <w:szCs w:val="48"/>
      <w:lang w:eastAsia="it-IT"/>
    </w:rPr>
  </w:style>
  <w:style w:type="paragraph" w:styleId="Titolo3">
    <w:name w:val="heading 3"/>
    <w:basedOn w:val="Standard"/>
    <w:next w:val="Standard"/>
    <w:uiPriority w:val="9"/>
    <w:semiHidden/>
    <w:unhideWhenUsed/>
    <w:qFormat/>
    <w:pPr>
      <w:keepNext/>
      <w:keepLines/>
      <w:spacing w:before="200" w:line="276" w:lineRule="auto"/>
      <w:jc w:val="both"/>
      <w:outlineLvl w:val="2"/>
    </w:pPr>
    <w:rPr>
      <w:rFonts w:ascii="Arial" w:eastAsia="MS Gothic" w:hAnsi="Arial" w:cs="Times New Roman"/>
      <w:bCs/>
      <w:color w:val="4F81BD"/>
      <w:kern w:val="3"/>
      <w:sz w:val="28"/>
      <w:szCs w:val="22"/>
      <w:lang w:eastAsia="it-IT"/>
    </w:rPr>
  </w:style>
  <w:style w:type="paragraph" w:styleId="Titolo5">
    <w:name w:val="heading 5"/>
    <w:basedOn w:val="Standard"/>
    <w:next w:val="Standard"/>
    <w:uiPriority w:val="9"/>
    <w:semiHidden/>
    <w:unhideWhenUsed/>
    <w:qFormat/>
    <w:pPr>
      <w:keepNext/>
      <w:keepLines/>
      <w:spacing w:before="40" w:line="256" w:lineRule="auto"/>
      <w:outlineLvl w:val="4"/>
    </w:pPr>
    <w:rPr>
      <w:rFonts w:ascii="Calibri Light" w:eastAsia="F" w:hAnsi="Calibri Light"/>
      <w:color w:val="2F549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76" w:lineRule="auto"/>
    </w:pPr>
    <w:rPr>
      <w:sz w:val="22"/>
      <w:szCs w:val="22"/>
    </w:rPr>
  </w:style>
  <w:style w:type="paragraph" w:styleId="Elenco">
    <w:name w:val="List"/>
    <w:basedOn w:val="Textbody"/>
    <w:rPr>
      <w:rFonts w:ascii="Times New Roman" w:eastAsia="Times New Roman" w:hAnsi="Times New Roman" w:cs="Lucida Sans"/>
    </w:rPr>
  </w:style>
  <w:style w:type="paragraph" w:styleId="Didascalia">
    <w:name w:val="caption"/>
    <w:basedOn w:val="Standard"/>
    <w:pPr>
      <w:suppressLineNumbers/>
      <w:spacing w:before="120" w:after="120" w:line="256" w:lineRule="auto"/>
    </w:pPr>
    <w:rPr>
      <w:rFonts w:ascii="Times New Roman" w:eastAsia="Times New Roman" w:hAnsi="Times New Roman" w:cs="Lucida Sans"/>
      <w:i/>
      <w:iCs/>
    </w:rPr>
  </w:style>
  <w:style w:type="paragraph" w:customStyle="1" w:styleId="Index">
    <w:name w:val="Index"/>
    <w:basedOn w:val="Standard"/>
    <w:pPr>
      <w:suppressLineNumbers/>
      <w:spacing w:after="160" w:line="256" w:lineRule="auto"/>
    </w:pPr>
    <w:rPr>
      <w:rFonts w:ascii="Times New Roman" w:eastAsia="Times New Roman" w:hAnsi="Times New Roman" w:cs="Lucida Sans"/>
      <w:sz w:val="22"/>
      <w:szCs w:val="22"/>
    </w:rPr>
  </w:style>
  <w:style w:type="paragraph" w:customStyle="1" w:styleId="HeaderandFooter">
    <w:name w:val="Header and Footer"/>
    <w:basedOn w:val="Standard"/>
  </w:style>
  <w:style w:type="paragraph" w:styleId="Intestazione">
    <w:name w:val="header"/>
    <w:basedOn w:val="Standard"/>
    <w:pPr>
      <w:tabs>
        <w:tab w:val="center" w:pos="4819"/>
        <w:tab w:val="right" w:pos="9638"/>
      </w:tabs>
    </w:pPr>
  </w:style>
  <w:style w:type="paragraph" w:styleId="Pidipagina">
    <w:name w:val="footer"/>
    <w:basedOn w:val="Standard"/>
    <w:uiPriority w:val="99"/>
    <w:pPr>
      <w:tabs>
        <w:tab w:val="center" w:pos="4819"/>
        <w:tab w:val="right" w:pos="9638"/>
      </w:tabs>
    </w:pPr>
  </w:style>
  <w:style w:type="paragraph" w:styleId="Titolo">
    <w:name w:val="Title"/>
    <w:basedOn w:val="Standard"/>
    <w:next w:val="Textbody"/>
    <w:uiPriority w:val="10"/>
    <w:qFormat/>
    <w:pPr>
      <w:keepNext/>
      <w:spacing w:before="240" w:after="120" w:line="256" w:lineRule="auto"/>
    </w:pPr>
    <w:rPr>
      <w:rFonts w:ascii="Arial" w:eastAsia="Microsoft YaHei" w:hAnsi="Arial" w:cs="Lucida Sans"/>
      <w:sz w:val="28"/>
      <w:szCs w:val="28"/>
    </w:rPr>
  </w:style>
  <w:style w:type="paragraph" w:styleId="Paragrafoelenco">
    <w:name w:val="List Paragraph"/>
    <w:aliases w:val="List Par. 1,Table of contents numbered,Elenco num ARGEA,body,Odsek zoznamu2,EL Paragrafo elenco,Paragrafo elenco puntato,Normal bullet 2,Bullet list,Numbered List,List Paragraph1,Titolo linee di attività,Bullet 1,Bullet List,FooterTex"/>
    <w:basedOn w:val="Standard"/>
    <w:uiPriority w:val="34"/>
    <w:qFormat/>
    <w:pPr>
      <w:spacing w:line="276" w:lineRule="auto"/>
      <w:ind w:left="720"/>
      <w:contextualSpacing/>
      <w:jc w:val="both"/>
    </w:pPr>
    <w:rPr>
      <w:rFonts w:cs="Times New Roman"/>
      <w:kern w:val="3"/>
      <w:sz w:val="20"/>
      <w:szCs w:val="20"/>
      <w:lang w:eastAsia="ar-SA"/>
    </w:rPr>
  </w:style>
  <w:style w:type="paragraph" w:styleId="Testocommento">
    <w:name w:val="annotation text"/>
    <w:basedOn w:val="Standard"/>
    <w:pPr>
      <w:spacing w:after="160"/>
    </w:pPr>
    <w:rPr>
      <w:sz w:val="20"/>
      <w:szCs w:val="20"/>
    </w:rPr>
  </w:style>
  <w:style w:type="paragraph" w:styleId="Soggettocommento">
    <w:name w:val="annotation subject"/>
    <w:basedOn w:val="Testocommento"/>
    <w:next w:val="Testocommento"/>
    <w:rPr>
      <w:b/>
      <w:bCs/>
    </w:rPr>
  </w:style>
  <w:style w:type="paragraph" w:styleId="Testofumetto">
    <w:name w:val="Balloon Text"/>
    <w:basedOn w:val="Standard"/>
    <w:rPr>
      <w:rFonts w:ascii="Segoe UI" w:eastAsia="Segoe UI" w:hAnsi="Segoe UI" w:cs="Segoe UI"/>
      <w:sz w:val="18"/>
      <w:szCs w:val="18"/>
    </w:rPr>
  </w:style>
  <w:style w:type="paragraph" w:styleId="NormaleWeb">
    <w:name w:val="Normal (Web)"/>
    <w:basedOn w:val="Standard"/>
    <w:pPr>
      <w:spacing w:before="280" w:after="280"/>
    </w:pPr>
    <w:rPr>
      <w:rFonts w:ascii="Times New Roman" w:eastAsia="Times New Roman" w:hAnsi="Times New Roman" w:cs="Times New Roman"/>
      <w:lang w:eastAsia="it-IT"/>
    </w:rPr>
  </w:style>
  <w:style w:type="paragraph" w:customStyle="1" w:styleId="Default">
    <w:name w:val="Default"/>
    <w:pPr>
      <w:widowControl/>
      <w:suppressAutoHyphens/>
    </w:pPr>
    <w:rPr>
      <w:rFonts w:ascii="Times New Roman" w:hAnsi="Times New Roman" w:cs="Times New Roman"/>
      <w:color w:val="000000"/>
    </w:rPr>
  </w:style>
  <w:style w:type="paragraph" w:customStyle="1" w:styleId="Footnote">
    <w:name w:val="Footnote"/>
    <w:basedOn w:val="Standard"/>
    <w:rPr>
      <w:sz w:val="20"/>
      <w:szCs w:val="20"/>
    </w:rPr>
  </w:style>
  <w:style w:type="paragraph" w:customStyle="1" w:styleId="Framecontents">
    <w:name w:val="Frame contents"/>
    <w:basedOn w:val="Standard"/>
    <w:pPr>
      <w:spacing w:after="160" w:line="256" w:lineRule="auto"/>
    </w:pPr>
    <w:rPr>
      <w:sz w:val="22"/>
      <w:szCs w:val="22"/>
    </w:rPr>
  </w:style>
  <w:style w:type="paragraph" w:customStyle="1" w:styleId="sigla">
    <w:name w:val="sigla"/>
    <w:basedOn w:val="Standard"/>
    <w:pPr>
      <w:spacing w:before="480"/>
      <w:ind w:left="567" w:right="567"/>
    </w:pPr>
    <w:rPr>
      <w:rFonts w:ascii="Times New Roman" w:eastAsia="Times New Roman" w:hAnsi="Times New Roman" w:cs="Times New Roman"/>
      <w:b/>
      <w:bCs/>
      <w:color w:val="008000"/>
      <w:sz w:val="18"/>
      <w:szCs w:val="18"/>
      <w:lang w:eastAsia="it-IT"/>
    </w:rPr>
  </w:style>
  <w:style w:type="paragraph" w:customStyle="1" w:styleId="Campocompilato">
    <w:name w:val="Campo compilato"/>
    <w:basedOn w:val="Standard"/>
    <w:pPr>
      <w:spacing w:before="280" w:after="119"/>
    </w:pPr>
    <w:rPr>
      <w:color w:val="1F3864"/>
    </w:rPr>
  </w:style>
  <w:style w:type="paragraph" w:customStyle="1" w:styleId="visto">
    <w:name w:val="visto"/>
    <w:basedOn w:val="Standard"/>
    <w:pPr>
      <w:spacing w:after="240" w:line="360" w:lineRule="exact"/>
      <w:ind w:left="1701" w:hanging="1701"/>
      <w:jc w:val="both"/>
    </w:pPr>
    <w:rPr>
      <w:rFonts w:ascii="Arial" w:eastAsia="Times New Roman" w:hAnsi="Arial" w:cs="Times New Roman"/>
      <w:sz w:val="20"/>
      <w:szCs w:val="20"/>
      <w:lang w:eastAsia="it-IT"/>
    </w:rPr>
  </w:style>
  <w:style w:type="paragraph" w:customStyle="1" w:styleId="paragraph">
    <w:name w:val="paragraph"/>
    <w:basedOn w:val="Standard"/>
    <w:pPr>
      <w:spacing w:before="280" w:after="280"/>
    </w:pPr>
    <w:rPr>
      <w:rFonts w:ascii="Times New Roman" w:eastAsia="Times New Roman" w:hAnsi="Times New Roman" w:cs="Times New Roman"/>
      <w:lang w:eastAsia="it-IT"/>
    </w:rPr>
  </w:style>
  <w:style w:type="paragraph" w:styleId="Revisione">
    <w:name w:val="Revision"/>
    <w:pPr>
      <w:widowControl/>
      <w:suppressAutoHyphens/>
    </w:pPr>
  </w:style>
  <w:style w:type="paragraph" w:customStyle="1" w:styleId="Tabellanormale1">
    <w:name w:val="Tabella normale1"/>
    <w:pPr>
      <w:widowControl/>
      <w:suppressAutoHyphens/>
      <w:spacing w:after="160" w:line="254" w:lineRule="auto"/>
      <w:textAlignment w:val="auto"/>
    </w:pPr>
    <w:rPr>
      <w:rFonts w:ascii="Aptos" w:eastAsia="Cambria Math" w:hAnsi="Aptos" w:cs="Times New Roman"/>
      <w:kern w:val="3"/>
      <w:sz w:val="22"/>
      <w:szCs w:val="22"/>
    </w:rPr>
  </w:style>
  <w:style w:type="character" w:customStyle="1" w:styleId="IntestazioneCarattere">
    <w:name w:val="Intestazione Carattere"/>
    <w:basedOn w:val="Carpredefinitoparagrafo"/>
  </w:style>
  <w:style w:type="character" w:customStyle="1" w:styleId="PidipaginaCarattere">
    <w:name w:val="Piè di pagina Carattere"/>
    <w:basedOn w:val="Carpredefinitoparagrafo"/>
    <w:uiPriority w:val="99"/>
  </w:style>
  <w:style w:type="character" w:customStyle="1" w:styleId="Titolo1Carattere">
    <w:name w:val="Titolo 1 Carattere"/>
    <w:basedOn w:val="Carpredefinitoparagrafo"/>
    <w:rPr>
      <w:rFonts w:ascii="Times New Roman" w:eastAsia="Times New Roman" w:hAnsi="Times New Roman" w:cs="Times New Roman"/>
      <w:b/>
      <w:bCs/>
      <w:kern w:val="3"/>
      <w:sz w:val="48"/>
      <w:szCs w:val="48"/>
      <w:lang w:eastAsia="it-IT"/>
    </w:rPr>
  </w:style>
  <w:style w:type="character" w:styleId="Numeropagina">
    <w:name w:val="page number"/>
    <w:basedOn w:val="Carpredefinitoparagrafo"/>
  </w:style>
  <w:style w:type="character" w:customStyle="1" w:styleId="Titolo3Carattere">
    <w:name w:val="Titolo 3 Carattere"/>
    <w:basedOn w:val="Carpredefinitoparagrafo"/>
    <w:rPr>
      <w:rFonts w:ascii="Arial" w:eastAsia="MS Gothic" w:hAnsi="Arial" w:cs="Times New Roman"/>
      <w:bCs/>
      <w:color w:val="4F81BD"/>
      <w:kern w:val="3"/>
      <w:sz w:val="28"/>
      <w:szCs w:val="22"/>
      <w:lang w:eastAsia="it-IT"/>
    </w:rPr>
  </w:style>
  <w:style w:type="character" w:customStyle="1" w:styleId="Titolo5Carattere">
    <w:name w:val="Titolo 5 Carattere"/>
    <w:basedOn w:val="Carpredefinitoparagrafo"/>
    <w:rPr>
      <w:rFonts w:ascii="Calibri Light" w:eastAsia="F" w:hAnsi="Calibri Light" w:cs="F"/>
      <w:color w:val="2F5496"/>
      <w:sz w:val="22"/>
      <w:szCs w:val="22"/>
    </w:rPr>
  </w:style>
  <w:style w:type="character" w:customStyle="1" w:styleId="Internetlink">
    <w:name w:val="Internet link"/>
    <w:basedOn w:val="Carpredefinitoparagrafo"/>
    <w:rPr>
      <w:color w:val="0563C1"/>
      <w:u w:val="single"/>
    </w:rPr>
  </w:style>
  <w:style w:type="character" w:customStyle="1" w:styleId="ParagrafoelencoCarattere">
    <w:name w:val="Paragrafo elenco Carattere"/>
    <w:aliases w:val="List Par. 1 Carattere,Table of contents numbered Carattere,Elenco num ARGEA Carattere,body Carattere,Odsek zoznamu2 Carattere,EL Paragrafo elenco Carattere,Paragrafo elenco puntato Carattere,Normal bullet 2 Carattere"/>
    <w:uiPriority w:val="34"/>
    <w:qFormat/>
    <w:rPr>
      <w:rFonts w:ascii="Calibri" w:eastAsia="Calibri" w:hAnsi="Calibri" w:cs="Times New Roman"/>
      <w:kern w:val="3"/>
      <w:sz w:val="20"/>
      <w:szCs w:val="20"/>
      <w:lang w:eastAsia="ar-SA"/>
    </w:rPr>
  </w:style>
  <w:style w:type="character" w:customStyle="1" w:styleId="st1">
    <w:name w:val="st1"/>
    <w:basedOn w:val="Carpredefinitoparagrafo"/>
  </w:style>
  <w:style w:type="character" w:styleId="Rimandocommento">
    <w:name w:val="annotation reference"/>
    <w:basedOn w:val="Carpredefinitoparagrafo"/>
    <w:rPr>
      <w:sz w:val="16"/>
      <w:szCs w:val="16"/>
    </w:rPr>
  </w:style>
  <w:style w:type="character" w:customStyle="1" w:styleId="TestocommentoCarattere">
    <w:name w:val="Testo commento Carattere"/>
    <w:basedOn w:val="Carpredefinitoparagrafo"/>
    <w:rPr>
      <w:sz w:val="20"/>
      <w:szCs w:val="20"/>
    </w:rPr>
  </w:style>
  <w:style w:type="character" w:customStyle="1" w:styleId="SoggettocommentoCarattere">
    <w:name w:val="Soggetto commento Carattere"/>
    <w:basedOn w:val="TestocommentoCarattere"/>
    <w:rPr>
      <w:b/>
      <w:bCs/>
      <w:sz w:val="20"/>
      <w:szCs w:val="20"/>
    </w:rPr>
  </w:style>
  <w:style w:type="character" w:customStyle="1" w:styleId="TestofumettoCarattere">
    <w:name w:val="Testo fumetto Carattere"/>
    <w:basedOn w:val="Carpredefinitoparagrafo"/>
    <w:rPr>
      <w:rFonts w:ascii="Segoe UI" w:eastAsia="Segoe UI" w:hAnsi="Segoe UI" w:cs="Segoe UI"/>
      <w:sz w:val="18"/>
      <w:szCs w:val="18"/>
    </w:rPr>
  </w:style>
  <w:style w:type="character" w:customStyle="1" w:styleId="FootnoteSymbol">
    <w:name w:val="Footnote Symbol"/>
    <w:basedOn w:val="Carpredefinitoparagrafo"/>
    <w:rPr>
      <w:rFonts w:cs="Times New Roman"/>
      <w:position w:val="0"/>
      <w:vertAlign w:val="superscript"/>
    </w:rPr>
  </w:style>
  <w:style w:type="character" w:customStyle="1" w:styleId="TestonotaapidipaginaCarattere">
    <w:name w:val="Testo nota a piè di pagina Carattere"/>
    <w:basedOn w:val="Carpredefinitoparagrafo"/>
    <w:link w:val="Testonotaapidipagina"/>
    <w:uiPriority w:val="99"/>
    <w:qFormat/>
    <w:rPr>
      <w:sz w:val="20"/>
      <w:szCs w:val="20"/>
    </w:rPr>
  </w:style>
  <w:style w:type="character" w:customStyle="1" w:styleId="Footnoteanchor">
    <w:name w:val="Footnote anchor"/>
    <w:rPr>
      <w:rFonts w:ascii="Arial" w:eastAsia="Arial" w:hAnsi="Arial" w:cs="Times New Roman"/>
      <w:position w:val="0"/>
      <w:sz w:val="16"/>
      <w:vertAlign w:val="superscript"/>
    </w:rPr>
  </w:style>
  <w:style w:type="character" w:customStyle="1" w:styleId="FootnoteCharacters">
    <w:name w:val="Footnote Characters"/>
    <w:rPr>
      <w:rFonts w:ascii="Arial" w:eastAsia="Arial" w:hAnsi="Arial" w:cs="Arial"/>
      <w:position w:val="0"/>
      <w:sz w:val="16"/>
      <w:vertAlign w:val="superscript"/>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Times New Roman"/>
      <w:sz w:val="22"/>
    </w:rPr>
  </w:style>
  <w:style w:type="character" w:customStyle="1" w:styleId="ListLabel17">
    <w:name w:val="ListLabel 17"/>
    <w:rPr>
      <w:rFonts w:cs="Courier New"/>
    </w:rPr>
  </w:style>
  <w:style w:type="character" w:customStyle="1" w:styleId="ListLabel18">
    <w:name w:val="ListLabel 18"/>
    <w:rPr>
      <w:rFonts w:cs="Wingdings"/>
    </w:rPr>
  </w:style>
  <w:style w:type="character" w:customStyle="1" w:styleId="ListLabel19">
    <w:name w:val="ListLabel 19"/>
    <w:rPr>
      <w:rFonts w:cs="Symbol"/>
    </w:rPr>
  </w:style>
  <w:style w:type="character" w:customStyle="1" w:styleId="ListLabel20">
    <w:name w:val="ListLabel 20"/>
    <w:rPr>
      <w:rFonts w:cs="Courier New"/>
    </w:rPr>
  </w:style>
  <w:style w:type="character" w:customStyle="1" w:styleId="ListLabel21">
    <w:name w:val="ListLabel 21"/>
    <w:rPr>
      <w:rFonts w:cs="Wingdings"/>
    </w:rPr>
  </w:style>
  <w:style w:type="character" w:customStyle="1" w:styleId="ListLabel22">
    <w:name w:val="ListLabel 22"/>
    <w:rPr>
      <w:rFonts w:cs="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cs="Courier New"/>
    </w:rPr>
  </w:style>
  <w:style w:type="character" w:customStyle="1" w:styleId="ListLabel26">
    <w:name w:val="ListLabel 26"/>
    <w:rPr>
      <w:rFonts w:cs="Courier New"/>
    </w:rPr>
  </w:style>
  <w:style w:type="character" w:customStyle="1" w:styleId="ListLabel27">
    <w:name w:val="ListLabel 27"/>
    <w:rPr>
      <w:rFonts w:cs="Courier New"/>
    </w:rPr>
  </w:style>
  <w:style w:type="character" w:customStyle="1" w:styleId="ListLabel28">
    <w:name w:val="ListLabel 28"/>
    <w:rPr>
      <w:rFonts w:cs="Courier New"/>
    </w:rPr>
  </w:style>
  <w:style w:type="character" w:customStyle="1" w:styleId="ListLabel29">
    <w:name w:val="ListLabel 29"/>
    <w:rPr>
      <w:rFonts w:cs="Courier New"/>
    </w:rPr>
  </w:style>
  <w:style w:type="character" w:customStyle="1" w:styleId="ListLabel30">
    <w:name w:val="ListLabel 30"/>
    <w:rPr>
      <w:rFonts w:cs="Courier New"/>
    </w:rPr>
  </w:style>
  <w:style w:type="character" w:customStyle="1" w:styleId="ListLabel31">
    <w:name w:val="ListLabel 31"/>
    <w:rPr>
      <w:rFonts w:cs="Courier New"/>
    </w:rPr>
  </w:style>
  <w:style w:type="character" w:customStyle="1" w:styleId="ListLabel32">
    <w:name w:val="ListLabel 32"/>
    <w:rPr>
      <w:rFonts w:cs="Courier New"/>
    </w:rPr>
  </w:style>
  <w:style w:type="character" w:customStyle="1" w:styleId="ListLabel33">
    <w:name w:val="ListLabel 33"/>
    <w:rPr>
      <w:rFonts w:cs="Courier New"/>
    </w:rPr>
  </w:style>
  <w:style w:type="character" w:customStyle="1" w:styleId="ListLabel34">
    <w:name w:val="ListLabel 34"/>
    <w:rPr>
      <w:rFonts w:cs="Courier New"/>
    </w:rPr>
  </w:style>
  <w:style w:type="character" w:customStyle="1" w:styleId="ListLabel35">
    <w:name w:val="ListLabel 35"/>
    <w:rPr>
      <w:rFonts w:cs="Courier New"/>
    </w:rPr>
  </w:style>
  <w:style w:type="character" w:customStyle="1" w:styleId="ListLabel36">
    <w:name w:val="ListLabel 36"/>
    <w:rPr>
      <w:rFonts w:cs="Courier New"/>
    </w:rPr>
  </w:style>
  <w:style w:type="character" w:customStyle="1" w:styleId="ListLabel37">
    <w:name w:val="ListLabel 37"/>
    <w:rPr>
      <w:rFonts w:cs="Symbol"/>
      <w:b/>
      <w:sz w:val="20"/>
    </w:rPr>
  </w:style>
  <w:style w:type="character" w:customStyle="1" w:styleId="ListLabel38">
    <w:name w:val="ListLabel 38"/>
    <w:rPr>
      <w:rFonts w:cs="Courier New"/>
    </w:rPr>
  </w:style>
  <w:style w:type="character" w:customStyle="1" w:styleId="ListLabel39">
    <w:name w:val="ListLabel 39"/>
    <w:rPr>
      <w:rFonts w:cs="Wingdings"/>
    </w:rPr>
  </w:style>
  <w:style w:type="character" w:customStyle="1" w:styleId="ListLabel40">
    <w:name w:val="ListLabel 40"/>
    <w:rPr>
      <w:rFonts w:cs="Symbol"/>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Courier New"/>
    </w:rPr>
  </w:style>
  <w:style w:type="character" w:customStyle="1" w:styleId="ListLabel47">
    <w:name w:val="ListLabel 47"/>
    <w:rPr>
      <w:rFonts w:cs="Courier New"/>
    </w:rPr>
  </w:style>
  <w:style w:type="character" w:customStyle="1" w:styleId="ListLabel48">
    <w:name w:val="ListLabel 48"/>
    <w:rPr>
      <w:rFonts w:cs="Courier New"/>
    </w:rPr>
  </w:style>
  <w:style w:type="character" w:customStyle="1" w:styleId="ListLabel49">
    <w:name w:val="ListLabel 49"/>
    <w:rPr>
      <w:rFonts w:cs="Courier New"/>
    </w:rPr>
  </w:style>
  <w:style w:type="character" w:customStyle="1" w:styleId="ListLabel50">
    <w:name w:val="ListLabel 50"/>
    <w:rPr>
      <w:rFonts w:cs="Courier New"/>
    </w:rPr>
  </w:style>
  <w:style w:type="character" w:customStyle="1" w:styleId="ListLabel51">
    <w:name w:val="ListLabel 51"/>
    <w:rPr>
      <w:rFonts w:cs="Courier New"/>
    </w:rPr>
  </w:style>
  <w:style w:type="character" w:customStyle="1" w:styleId="Endnoteanchor">
    <w:name w:val="Endnote anchor"/>
    <w:rPr>
      <w:position w:val="0"/>
      <w:vertAlign w:val="superscript"/>
    </w:rPr>
  </w:style>
  <w:style w:type="character" w:customStyle="1" w:styleId="EndnoteSymbol">
    <w:name w:val="Endnote Symbol"/>
  </w:style>
  <w:style w:type="character" w:customStyle="1" w:styleId="TitoloCarattere">
    <w:name w:val="Titolo Carattere"/>
    <w:basedOn w:val="Carpredefinitoparagrafo"/>
    <w:rPr>
      <w:rFonts w:ascii="Arial" w:eastAsia="Microsoft YaHei" w:hAnsi="Arial" w:cs="Lucida Sans"/>
      <w:sz w:val="28"/>
      <w:szCs w:val="28"/>
    </w:rPr>
  </w:style>
  <w:style w:type="character" w:customStyle="1" w:styleId="CorpotestoCarattere">
    <w:name w:val="Corpo testo Carattere"/>
    <w:basedOn w:val="Carpredefinitoparagrafo"/>
    <w:rPr>
      <w:sz w:val="22"/>
      <w:szCs w:val="22"/>
    </w:rPr>
  </w:style>
  <w:style w:type="character" w:customStyle="1" w:styleId="TestocommentoCarattere1">
    <w:name w:val="Testo commento Carattere1"/>
    <w:basedOn w:val="Carpredefinitoparagrafo"/>
    <w:rPr>
      <w:sz w:val="20"/>
      <w:szCs w:val="20"/>
    </w:rPr>
  </w:style>
  <w:style w:type="character" w:customStyle="1" w:styleId="SoggettocommentoCarattere1">
    <w:name w:val="Soggetto commento Carattere1"/>
    <w:basedOn w:val="TestocommentoCarattere1"/>
    <w:rPr>
      <w:b/>
      <w:bCs/>
      <w:sz w:val="20"/>
      <w:szCs w:val="20"/>
    </w:rPr>
  </w:style>
  <w:style w:type="character" w:customStyle="1" w:styleId="TestofumettoCarattere1">
    <w:name w:val="Testo fumetto Carattere1"/>
    <w:basedOn w:val="Carpredefinitoparagrafo"/>
    <w:rPr>
      <w:rFonts w:ascii="Segoe UI" w:eastAsia="Segoe UI" w:hAnsi="Segoe UI" w:cs="Segoe UI"/>
      <w:sz w:val="18"/>
      <w:szCs w:val="18"/>
    </w:rPr>
  </w:style>
  <w:style w:type="character" w:customStyle="1" w:styleId="TestonotaapidipaginaCarattere1">
    <w:name w:val="Testo nota a piè di pagina Carattere1"/>
    <w:basedOn w:val="Carpredefinitoparagrafo"/>
    <w:rPr>
      <w:sz w:val="20"/>
      <w:szCs w:val="20"/>
    </w:rPr>
  </w:style>
  <w:style w:type="character" w:styleId="Menzionenonrisolta">
    <w:name w:val="Unresolved Mention"/>
    <w:basedOn w:val="Carpredefinitoparagrafo"/>
    <w:rPr>
      <w:color w:val="605E5C"/>
      <w:shd w:val="clear" w:color="auto" w:fill="E1DFDD"/>
    </w:rPr>
  </w:style>
  <w:style w:type="character" w:customStyle="1" w:styleId="CampocompilatoCarattere">
    <w:name w:val="Campo compilato Carattere"/>
    <w:basedOn w:val="Carpredefinitoparagrafo"/>
    <w:rPr>
      <w:color w:val="1F3864"/>
    </w:rPr>
  </w:style>
  <w:style w:type="character" w:customStyle="1" w:styleId="vistoCarattere">
    <w:name w:val="visto Carattere"/>
    <w:rPr>
      <w:rFonts w:ascii="Arial" w:eastAsia="Times New Roman" w:hAnsi="Arial" w:cs="Times New Roman"/>
      <w:sz w:val="20"/>
      <w:szCs w:val="20"/>
      <w:lang w:eastAsia="it-IT"/>
    </w:rPr>
  </w:style>
  <w:style w:type="character" w:customStyle="1" w:styleId="VisitedInternetLink">
    <w:name w:val="Visited Internet Link"/>
    <w:basedOn w:val="Carpredefinitoparagrafo"/>
    <w:rPr>
      <w:color w:val="954F72"/>
      <w:u w:val="single"/>
    </w:rPr>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rPr>
      <w:rFonts w:cs="Courier New"/>
    </w:rPr>
  </w:style>
  <w:style w:type="character" w:customStyle="1" w:styleId="ListLabel63">
    <w:name w:val="ListLabel 63"/>
  </w:style>
  <w:style w:type="character" w:customStyle="1" w:styleId="ListLabel64">
    <w:name w:val="ListLabel 64"/>
  </w:style>
  <w:style w:type="character" w:customStyle="1" w:styleId="ListLabel65">
    <w:name w:val="ListLabel 65"/>
    <w:rPr>
      <w:rFonts w:cs="Courier New"/>
    </w:rPr>
  </w:style>
  <w:style w:type="character" w:customStyle="1" w:styleId="ListLabel66">
    <w:name w:val="ListLabel 66"/>
  </w:style>
  <w:style w:type="character" w:customStyle="1" w:styleId="ListLabel67">
    <w:name w:val="ListLabel 67"/>
  </w:style>
  <w:style w:type="character" w:customStyle="1" w:styleId="ListLabel68">
    <w:name w:val="ListLabel 68"/>
    <w:rPr>
      <w:rFonts w:cs="Courier New"/>
    </w:rPr>
  </w:style>
  <w:style w:type="character" w:customStyle="1" w:styleId="ListLabel69">
    <w:name w:val="ListLabel 69"/>
  </w:style>
  <w:style w:type="character" w:customStyle="1" w:styleId="ListLabel70">
    <w:name w:val="ListLabel 70"/>
  </w:style>
  <w:style w:type="character" w:customStyle="1" w:styleId="ListLabel71">
    <w:name w:val="ListLabel 71"/>
    <w:rPr>
      <w:rFonts w:cs="Courier New"/>
    </w:rPr>
  </w:style>
  <w:style w:type="character" w:customStyle="1" w:styleId="ListLabel72">
    <w:name w:val="ListLabel 72"/>
  </w:style>
  <w:style w:type="character" w:customStyle="1" w:styleId="ListLabel73">
    <w:name w:val="ListLabel 73"/>
  </w:style>
  <w:style w:type="character" w:customStyle="1" w:styleId="ListLabel74">
    <w:name w:val="ListLabel 74"/>
    <w:rPr>
      <w:rFonts w:cs="Courier New"/>
    </w:rPr>
  </w:style>
  <w:style w:type="character" w:customStyle="1" w:styleId="ListLabel75">
    <w:name w:val="ListLabel 75"/>
  </w:style>
  <w:style w:type="character" w:customStyle="1" w:styleId="ListLabel76">
    <w:name w:val="ListLabel 76"/>
  </w:style>
  <w:style w:type="character" w:customStyle="1" w:styleId="ListLabel77">
    <w:name w:val="ListLabel 77"/>
    <w:rPr>
      <w:rFonts w:cs="Courier New"/>
    </w:rPr>
  </w:style>
  <w:style w:type="character" w:customStyle="1" w:styleId="ListLabel78">
    <w:name w:val="ListLabel 78"/>
  </w:style>
  <w:style w:type="character" w:customStyle="1" w:styleId="ListLabel79">
    <w:name w:val="ListLabel 79"/>
    <w:rPr>
      <w:rFonts w:ascii="Helvetica" w:eastAsia="Helvetica" w:hAnsi="Helvetica" w:cs="Helvetica"/>
      <w:b/>
    </w:rPr>
  </w:style>
  <w:style w:type="character" w:customStyle="1" w:styleId="ListLabel80">
    <w:name w:val="ListLabel 80"/>
  </w:style>
  <w:style w:type="character" w:customStyle="1" w:styleId="ListLabel81">
    <w:name w:val="ListLabel 81"/>
  </w:style>
  <w:style w:type="character" w:customStyle="1" w:styleId="ListLabel82">
    <w:name w:val="ListLabel 82"/>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rPr>
      <w:rFonts w:eastAsia="Times New Roman" w:cs="Arial"/>
    </w:rPr>
  </w:style>
  <w:style w:type="character" w:customStyle="1" w:styleId="ListLabel89">
    <w:name w:val="ListLabel 89"/>
    <w:rPr>
      <w:rFonts w:cs="Courier New"/>
    </w:rPr>
  </w:style>
  <w:style w:type="character" w:customStyle="1" w:styleId="ListLabel90">
    <w:name w:val="ListLabel 90"/>
  </w:style>
  <w:style w:type="character" w:customStyle="1" w:styleId="ListLabel91">
    <w:name w:val="ListLabel 91"/>
  </w:style>
  <w:style w:type="character" w:customStyle="1" w:styleId="ListLabel92">
    <w:name w:val="ListLabel 92"/>
    <w:rPr>
      <w:rFonts w:cs="Courier New"/>
    </w:rPr>
  </w:style>
  <w:style w:type="character" w:customStyle="1" w:styleId="ListLabel93">
    <w:name w:val="ListLabel 93"/>
  </w:style>
  <w:style w:type="character" w:customStyle="1" w:styleId="ListLabel94">
    <w:name w:val="ListLabel 94"/>
  </w:style>
  <w:style w:type="character" w:customStyle="1" w:styleId="ListLabel95">
    <w:name w:val="ListLabel 95"/>
    <w:rPr>
      <w:rFonts w:cs="Courier New"/>
    </w:rPr>
  </w:style>
  <w:style w:type="character" w:customStyle="1" w:styleId="ListLabel96">
    <w:name w:val="ListLabel 96"/>
  </w:style>
  <w:style w:type="character" w:customStyle="1" w:styleId="ListLabel97">
    <w:name w:val="ListLabel 97"/>
    <w:rPr>
      <w:b w:val="0"/>
      <w:color w:val="auto"/>
    </w:rPr>
  </w:style>
  <w:style w:type="character" w:customStyle="1" w:styleId="ListLabel98">
    <w:name w:val="ListLabel 98"/>
    <w:rPr>
      <w:rFonts w:cs="Courier New"/>
    </w:rPr>
  </w:style>
  <w:style w:type="character" w:customStyle="1" w:styleId="ListLabel99">
    <w:name w:val="ListLabel 99"/>
    <w:rPr>
      <w:rFonts w:cs="Wingdings"/>
    </w:rPr>
  </w:style>
  <w:style w:type="character" w:customStyle="1" w:styleId="ListLabel100">
    <w:name w:val="ListLabel 100"/>
    <w:rPr>
      <w:rFonts w:cs="Symbol"/>
    </w:rPr>
  </w:style>
  <w:style w:type="character" w:customStyle="1" w:styleId="ListLabel101">
    <w:name w:val="ListLabel 101"/>
    <w:rPr>
      <w:rFonts w:cs="Courier New"/>
    </w:rPr>
  </w:style>
  <w:style w:type="character" w:customStyle="1" w:styleId="ListLabel102">
    <w:name w:val="ListLabel 102"/>
    <w:rPr>
      <w:rFonts w:cs="Wingdings"/>
    </w:rPr>
  </w:style>
  <w:style w:type="character" w:customStyle="1" w:styleId="ListLabel103">
    <w:name w:val="ListLabel 103"/>
    <w:rPr>
      <w:rFonts w:cs="Symbol"/>
    </w:rPr>
  </w:style>
  <w:style w:type="character" w:customStyle="1" w:styleId="ListLabel104">
    <w:name w:val="ListLabel 104"/>
    <w:rPr>
      <w:rFonts w:cs="Courier New"/>
    </w:rPr>
  </w:style>
  <w:style w:type="character" w:customStyle="1" w:styleId="ListLabel105">
    <w:name w:val="ListLabel 105"/>
    <w:rPr>
      <w:rFonts w:cs="Wingdings"/>
    </w:rPr>
  </w:style>
  <w:style w:type="character" w:customStyle="1" w:styleId="ListLabel106">
    <w:name w:val="ListLabel 106"/>
    <w:rPr>
      <w:rFonts w:cs="Garamond"/>
    </w:rPr>
  </w:style>
  <w:style w:type="character" w:customStyle="1" w:styleId="ListLabel107">
    <w:name w:val="ListLabel 107"/>
    <w:rPr>
      <w:rFonts w:cs="Courier New"/>
    </w:rPr>
  </w:style>
  <w:style w:type="character" w:customStyle="1" w:styleId="ListLabel108">
    <w:name w:val="ListLabel 108"/>
    <w:rPr>
      <w:rFonts w:cs="Wingdings"/>
    </w:rPr>
  </w:style>
  <w:style w:type="character" w:customStyle="1" w:styleId="ListLabel109">
    <w:name w:val="ListLabel 109"/>
    <w:rPr>
      <w:rFonts w:cs="Symbol"/>
    </w:rPr>
  </w:style>
  <w:style w:type="character" w:customStyle="1" w:styleId="ListLabel110">
    <w:name w:val="ListLabel 110"/>
    <w:rPr>
      <w:rFonts w:cs="Courier New"/>
    </w:rPr>
  </w:style>
  <w:style w:type="character" w:customStyle="1" w:styleId="ListLabel111">
    <w:name w:val="ListLabel 111"/>
    <w:rPr>
      <w:rFonts w:cs="Wingdings"/>
    </w:rPr>
  </w:style>
  <w:style w:type="character" w:customStyle="1" w:styleId="ListLabel112">
    <w:name w:val="ListLabel 112"/>
    <w:rPr>
      <w:rFonts w:cs="Symbol"/>
    </w:rPr>
  </w:style>
  <w:style w:type="character" w:customStyle="1" w:styleId="ListLabel113">
    <w:name w:val="ListLabel 113"/>
    <w:rPr>
      <w:rFonts w:cs="Courier New"/>
    </w:rPr>
  </w:style>
  <w:style w:type="character" w:customStyle="1" w:styleId="ListLabel114">
    <w:name w:val="ListLabel 114"/>
    <w:rPr>
      <w:rFonts w:cs="Wingdings"/>
    </w:rPr>
  </w:style>
  <w:style w:type="character" w:customStyle="1" w:styleId="ListLabel115">
    <w:name w:val="ListLabel 115"/>
    <w:rPr>
      <w:rFonts w:cs="Garamond"/>
    </w:rPr>
  </w:style>
  <w:style w:type="character" w:customStyle="1" w:styleId="ListLabel116">
    <w:name w:val="ListLabel 116"/>
    <w:rPr>
      <w:rFonts w:cs="Courier New"/>
    </w:rPr>
  </w:style>
  <w:style w:type="character" w:customStyle="1" w:styleId="ListLabel117">
    <w:name w:val="ListLabel 117"/>
    <w:rPr>
      <w:rFonts w:cs="Wingdings"/>
    </w:rPr>
  </w:style>
  <w:style w:type="character" w:customStyle="1" w:styleId="ListLabel118">
    <w:name w:val="ListLabel 118"/>
    <w:rPr>
      <w:rFonts w:cs="Symbol"/>
    </w:rPr>
  </w:style>
  <w:style w:type="character" w:customStyle="1" w:styleId="ListLabel119">
    <w:name w:val="ListLabel 119"/>
    <w:rPr>
      <w:rFonts w:cs="Courier New"/>
    </w:rPr>
  </w:style>
  <w:style w:type="character" w:customStyle="1" w:styleId="ListLabel120">
    <w:name w:val="ListLabel 120"/>
    <w:rPr>
      <w:rFonts w:cs="Wingdings"/>
    </w:rPr>
  </w:style>
  <w:style w:type="character" w:customStyle="1" w:styleId="ListLabel121">
    <w:name w:val="ListLabel 121"/>
    <w:rPr>
      <w:rFonts w:cs="Symbol"/>
    </w:rPr>
  </w:style>
  <w:style w:type="character" w:customStyle="1" w:styleId="ListLabel122">
    <w:name w:val="ListLabel 122"/>
    <w:rPr>
      <w:rFonts w:cs="Courier New"/>
    </w:rPr>
  </w:style>
  <w:style w:type="character" w:customStyle="1" w:styleId="ListLabel123">
    <w:name w:val="ListLabel 123"/>
    <w:rPr>
      <w:rFonts w:cs="Wingdings"/>
    </w:rPr>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rPr>
      <w:rFonts w:cs="Garamond"/>
    </w:rPr>
  </w:style>
  <w:style w:type="character" w:customStyle="1" w:styleId="ListLabel134">
    <w:name w:val="ListLabel 134"/>
  </w:style>
  <w:style w:type="character" w:customStyle="1" w:styleId="ListLabel135">
    <w:name w:val="ListLabel 135"/>
    <w:rPr>
      <w:rFonts w:cs="Wingdings"/>
    </w:rPr>
  </w:style>
  <w:style w:type="character" w:customStyle="1" w:styleId="ListLabel136">
    <w:name w:val="ListLabel 136"/>
    <w:rPr>
      <w:rFonts w:cs="Symbol"/>
    </w:rPr>
  </w:style>
  <w:style w:type="character" w:customStyle="1" w:styleId="ListLabel137">
    <w:name w:val="ListLabel 137"/>
    <w:rPr>
      <w:rFonts w:cs="Courier New"/>
    </w:rPr>
  </w:style>
  <w:style w:type="character" w:customStyle="1" w:styleId="ListLabel138">
    <w:name w:val="ListLabel 138"/>
    <w:rPr>
      <w:rFonts w:cs="Wingdings"/>
    </w:rPr>
  </w:style>
  <w:style w:type="character" w:customStyle="1" w:styleId="ListLabel139">
    <w:name w:val="ListLabel 139"/>
    <w:rPr>
      <w:rFonts w:cs="Symbol"/>
    </w:rPr>
  </w:style>
  <w:style w:type="character" w:customStyle="1" w:styleId="ListLabel140">
    <w:name w:val="ListLabel 140"/>
    <w:rPr>
      <w:rFonts w:cs="Courier New"/>
    </w:rPr>
  </w:style>
  <w:style w:type="character" w:customStyle="1" w:styleId="ListLabel141">
    <w:name w:val="ListLabel 141"/>
    <w:rPr>
      <w:rFonts w:cs="Wingdings"/>
    </w:rPr>
  </w:style>
  <w:style w:type="character" w:customStyle="1" w:styleId="ListLabel142">
    <w:name w:val="ListLabel 142"/>
    <w:rPr>
      <w:rFonts w:cs="Garamond"/>
    </w:rPr>
  </w:style>
  <w:style w:type="character" w:customStyle="1" w:styleId="ListLabel143">
    <w:name w:val="ListLabel 143"/>
  </w:style>
  <w:style w:type="character" w:customStyle="1" w:styleId="ListLabel144">
    <w:name w:val="ListLabel 144"/>
    <w:rPr>
      <w:rFonts w:cs="Wingdings"/>
    </w:rPr>
  </w:style>
  <w:style w:type="character" w:customStyle="1" w:styleId="ListLabel145">
    <w:name w:val="ListLabel 145"/>
    <w:rPr>
      <w:rFonts w:cs="Symbol"/>
    </w:rPr>
  </w:style>
  <w:style w:type="character" w:customStyle="1" w:styleId="ListLabel146">
    <w:name w:val="ListLabel 146"/>
    <w:rPr>
      <w:rFonts w:cs="Courier New"/>
    </w:rPr>
  </w:style>
  <w:style w:type="character" w:customStyle="1" w:styleId="ListLabel147">
    <w:name w:val="ListLabel 147"/>
    <w:rPr>
      <w:rFonts w:cs="Wingdings"/>
    </w:rPr>
  </w:style>
  <w:style w:type="character" w:customStyle="1" w:styleId="ListLabel148">
    <w:name w:val="ListLabel 148"/>
    <w:rPr>
      <w:rFonts w:cs="Symbol"/>
    </w:rPr>
  </w:style>
  <w:style w:type="character" w:customStyle="1" w:styleId="ListLabel149">
    <w:name w:val="ListLabel 149"/>
    <w:rPr>
      <w:rFonts w:cs="Courier New"/>
    </w:rPr>
  </w:style>
  <w:style w:type="character" w:customStyle="1" w:styleId="ListLabel150">
    <w:name w:val="ListLabel 150"/>
    <w:rPr>
      <w:rFonts w:cs="Wingdings"/>
    </w:rPr>
  </w:style>
  <w:style w:type="character" w:customStyle="1" w:styleId="ListLabel151">
    <w:name w:val="ListLabel 151"/>
    <w:rPr>
      <w:rFonts w:eastAsia="Calibri" w:cs="Arial"/>
    </w:rPr>
  </w:style>
  <w:style w:type="character" w:customStyle="1" w:styleId="ListLabel152">
    <w:name w:val="ListLabel 152"/>
    <w:rPr>
      <w:rFonts w:cs="Courier New"/>
    </w:rPr>
  </w:style>
  <w:style w:type="character" w:customStyle="1" w:styleId="ListLabel153">
    <w:name w:val="ListLabel 153"/>
  </w:style>
  <w:style w:type="character" w:customStyle="1" w:styleId="ListLabel154">
    <w:name w:val="ListLabel 154"/>
  </w:style>
  <w:style w:type="character" w:customStyle="1" w:styleId="ListLabel155">
    <w:name w:val="ListLabel 155"/>
    <w:rPr>
      <w:rFonts w:cs="Courier New"/>
    </w:rPr>
  </w:style>
  <w:style w:type="character" w:customStyle="1" w:styleId="ListLabel156">
    <w:name w:val="ListLabel 156"/>
  </w:style>
  <w:style w:type="character" w:customStyle="1" w:styleId="ListLabel157">
    <w:name w:val="ListLabel 157"/>
  </w:style>
  <w:style w:type="character" w:customStyle="1" w:styleId="ListLabel158">
    <w:name w:val="ListLabel 158"/>
    <w:rPr>
      <w:rFonts w:cs="Courier New"/>
    </w:rPr>
  </w:style>
  <w:style w:type="character" w:customStyle="1" w:styleId="ListLabel159">
    <w:name w:val="ListLabel 159"/>
  </w:style>
  <w:style w:type="character" w:customStyle="1" w:styleId="ListLabel160">
    <w:name w:val="ListLabel 160"/>
  </w:style>
  <w:style w:type="character" w:customStyle="1" w:styleId="ListLabel161">
    <w:name w:val="ListLabel 161"/>
    <w:rPr>
      <w:rFonts w:cs="Courier New"/>
    </w:rPr>
  </w:style>
  <w:style w:type="character" w:customStyle="1" w:styleId="ListLabel162">
    <w:name w:val="ListLabel 162"/>
  </w:style>
  <w:style w:type="character" w:customStyle="1" w:styleId="ListLabel163">
    <w:name w:val="ListLabel 163"/>
  </w:style>
  <w:style w:type="character" w:customStyle="1" w:styleId="ListLabel164">
    <w:name w:val="ListLabel 164"/>
    <w:rPr>
      <w:rFonts w:cs="Courier New"/>
    </w:rPr>
  </w:style>
  <w:style w:type="character" w:customStyle="1" w:styleId="ListLabel165">
    <w:name w:val="ListLabel 165"/>
  </w:style>
  <w:style w:type="character" w:customStyle="1" w:styleId="ListLabel166">
    <w:name w:val="ListLabel 166"/>
  </w:style>
  <w:style w:type="character" w:customStyle="1" w:styleId="ListLabel167">
    <w:name w:val="ListLabel 167"/>
    <w:rPr>
      <w:rFonts w:cs="Courier New"/>
    </w:rPr>
  </w:style>
  <w:style w:type="character" w:customStyle="1" w:styleId="ListLabel168">
    <w:name w:val="ListLabel 168"/>
  </w:style>
  <w:style w:type="character" w:customStyle="1" w:styleId="ListLabel169">
    <w:name w:val="ListLabel 169"/>
  </w:style>
  <w:style w:type="character" w:customStyle="1" w:styleId="ListLabel170">
    <w:name w:val="ListLabel 170"/>
    <w:rPr>
      <w:rFonts w:cs="Courier New"/>
    </w:rPr>
  </w:style>
  <w:style w:type="character" w:customStyle="1" w:styleId="ListLabel171">
    <w:name w:val="ListLabel 171"/>
  </w:style>
  <w:style w:type="character" w:customStyle="1" w:styleId="ListLabel172">
    <w:name w:val="ListLabel 172"/>
  </w:style>
  <w:style w:type="character" w:customStyle="1" w:styleId="ListLabel173">
    <w:name w:val="ListLabel 173"/>
    <w:rPr>
      <w:rFonts w:cs="Courier New"/>
    </w:rPr>
  </w:style>
  <w:style w:type="character" w:customStyle="1" w:styleId="ListLabel174">
    <w:name w:val="ListLabel 174"/>
  </w:style>
  <w:style w:type="character" w:customStyle="1" w:styleId="ListLabel175">
    <w:name w:val="ListLabel 175"/>
  </w:style>
  <w:style w:type="character" w:customStyle="1" w:styleId="ListLabel176">
    <w:name w:val="ListLabel 176"/>
    <w:rPr>
      <w:rFonts w:cs="Courier New"/>
    </w:rPr>
  </w:style>
  <w:style w:type="character" w:customStyle="1" w:styleId="ListLabel177">
    <w:name w:val="ListLabel 177"/>
  </w:style>
  <w:style w:type="character" w:customStyle="1" w:styleId="ListLabel178">
    <w:name w:val="ListLabel 178"/>
  </w:style>
  <w:style w:type="character" w:customStyle="1" w:styleId="ListLabel179">
    <w:name w:val="ListLabel 179"/>
  </w:style>
  <w:style w:type="character" w:customStyle="1" w:styleId="ListLabel180">
    <w:name w:val="ListLabel 180"/>
  </w:style>
  <w:style w:type="character" w:customStyle="1" w:styleId="ListLabel181">
    <w:name w:val="ListLabel 181"/>
  </w:style>
  <w:style w:type="character" w:customStyle="1" w:styleId="ListLabel182">
    <w:name w:val="ListLabel 182"/>
  </w:style>
  <w:style w:type="character" w:customStyle="1" w:styleId="ListLabel183">
    <w:name w:val="ListLabel 183"/>
  </w:style>
  <w:style w:type="character" w:customStyle="1" w:styleId="ListLabel184">
    <w:name w:val="ListLabel 184"/>
  </w:style>
  <w:style w:type="character" w:customStyle="1" w:styleId="ListLabel185">
    <w:name w:val="ListLabel 185"/>
  </w:style>
  <w:style w:type="character" w:customStyle="1" w:styleId="ListLabel186">
    <w:name w:val="ListLabel 186"/>
  </w:style>
  <w:style w:type="character" w:customStyle="1" w:styleId="ListLabel187">
    <w:name w:val="ListLabel 187"/>
    <w:rPr>
      <w:rFonts w:cs="Wingdings"/>
    </w:rPr>
  </w:style>
  <w:style w:type="character" w:customStyle="1" w:styleId="ListLabel188">
    <w:name w:val="ListLabel 188"/>
    <w:rPr>
      <w:rFonts w:cs="Courier New"/>
    </w:rPr>
  </w:style>
  <w:style w:type="character" w:customStyle="1" w:styleId="ListLabel189">
    <w:name w:val="ListLabel 189"/>
    <w:rPr>
      <w:rFonts w:cs="Wingdings"/>
    </w:rPr>
  </w:style>
  <w:style w:type="character" w:customStyle="1" w:styleId="ListLabel190">
    <w:name w:val="ListLabel 190"/>
    <w:rPr>
      <w:rFonts w:cs="Symbol"/>
    </w:rPr>
  </w:style>
  <w:style w:type="character" w:customStyle="1" w:styleId="ListLabel191">
    <w:name w:val="ListLabel 191"/>
    <w:rPr>
      <w:rFonts w:cs="Courier New"/>
    </w:rPr>
  </w:style>
  <w:style w:type="character" w:customStyle="1" w:styleId="ListLabel192">
    <w:name w:val="ListLabel 192"/>
    <w:rPr>
      <w:rFonts w:cs="Wingdings"/>
    </w:rPr>
  </w:style>
  <w:style w:type="character" w:customStyle="1" w:styleId="ListLabel193">
    <w:name w:val="ListLabel 193"/>
    <w:rPr>
      <w:rFonts w:cs="Symbol"/>
    </w:rPr>
  </w:style>
  <w:style w:type="character" w:customStyle="1" w:styleId="ListLabel194">
    <w:name w:val="ListLabel 194"/>
    <w:rPr>
      <w:rFonts w:cs="Courier New"/>
    </w:rPr>
  </w:style>
  <w:style w:type="character" w:customStyle="1" w:styleId="ListLabel195">
    <w:name w:val="ListLabel 195"/>
    <w:rPr>
      <w:rFonts w:cs="Wingdings"/>
    </w:rPr>
  </w:style>
  <w:style w:type="character" w:customStyle="1" w:styleId="ListLabel196">
    <w:name w:val="ListLabel 196"/>
  </w:style>
  <w:style w:type="character" w:customStyle="1" w:styleId="ListLabel197">
    <w:name w:val="ListLabel 197"/>
  </w:style>
  <w:style w:type="character" w:customStyle="1" w:styleId="ListLabel198">
    <w:name w:val="ListLabel 198"/>
  </w:style>
  <w:style w:type="character" w:customStyle="1" w:styleId="ListLabel199">
    <w:name w:val="ListLabel 199"/>
  </w:style>
  <w:style w:type="character" w:customStyle="1" w:styleId="ListLabel200">
    <w:name w:val="ListLabel 200"/>
  </w:style>
  <w:style w:type="character" w:customStyle="1" w:styleId="ListLabel201">
    <w:name w:val="ListLabel 201"/>
  </w:style>
  <w:style w:type="character" w:customStyle="1" w:styleId="ListLabel202">
    <w:name w:val="ListLabel 202"/>
  </w:style>
  <w:style w:type="character" w:customStyle="1" w:styleId="ListLabel203">
    <w:name w:val="ListLabel 203"/>
  </w:style>
  <w:style w:type="character" w:customStyle="1" w:styleId="ListLabel204">
    <w:name w:val="ListLabel 204"/>
  </w:style>
  <w:style w:type="character" w:styleId="Rimandonotaapidipagina">
    <w:name w:val="footnote reference"/>
    <w:basedOn w:val="Carpredefinitoparagrafo"/>
    <w:rPr>
      <w:position w:val="0"/>
      <w:vertAlign w:val="superscript"/>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character" w:customStyle="1" w:styleId="Caratterinotaapidipagina">
    <w:name w:val="Caratteri nota a piè di pagina"/>
    <w:qFormat/>
    <w:rsid w:val="008F1954"/>
  </w:style>
  <w:style w:type="character" w:customStyle="1" w:styleId="Richiamoallanotaapidipagina">
    <w:name w:val="Richiamo alla nota a piè di pagina"/>
    <w:rsid w:val="008F1954"/>
    <w:rPr>
      <w:rFonts w:ascii="Arial" w:hAnsi="Arial"/>
      <w:sz w:val="16"/>
      <w:vertAlign w:val="superscript"/>
    </w:rPr>
  </w:style>
  <w:style w:type="paragraph" w:styleId="Testonotaapidipagina">
    <w:name w:val="footnote text"/>
    <w:basedOn w:val="Normale"/>
    <w:link w:val="TestonotaapidipaginaCarattere"/>
    <w:uiPriority w:val="99"/>
    <w:semiHidden/>
    <w:unhideWhenUsed/>
    <w:rsid w:val="008F1954"/>
    <w:pPr>
      <w:widowControl/>
      <w:suppressAutoHyphens w:val="0"/>
      <w:autoSpaceDN/>
      <w:textAlignment w:val="auto"/>
    </w:pPr>
    <w:rPr>
      <w:sz w:val="20"/>
      <w:szCs w:val="20"/>
    </w:rPr>
  </w:style>
  <w:style w:type="character" w:customStyle="1" w:styleId="TestonotaapidipaginaCarattere2">
    <w:name w:val="Testo nota a piè di pagina Carattere2"/>
    <w:basedOn w:val="Carpredefinitoparagrafo"/>
    <w:uiPriority w:val="99"/>
    <w:semiHidden/>
    <w:rsid w:val="008F1954"/>
    <w:rPr>
      <w:sz w:val="20"/>
      <w:szCs w:val="20"/>
    </w:rPr>
  </w:style>
  <w:style w:type="character" w:styleId="Collegamentoipertestuale">
    <w:name w:val="Hyperlink"/>
    <w:basedOn w:val="Carpredefinitoparagrafo"/>
    <w:uiPriority w:val="99"/>
    <w:unhideWhenUsed/>
    <w:rsid w:val="008F1954"/>
    <w:rPr>
      <w:color w:val="467886" w:themeColor="hyperlink"/>
      <w:u w:val="single"/>
    </w:rPr>
  </w:style>
  <w:style w:type="character" w:styleId="Collegamentovisitato">
    <w:name w:val="FollowedHyperlink"/>
    <w:basedOn w:val="Carpredefinitoparagrafo"/>
    <w:uiPriority w:val="99"/>
    <w:semiHidden/>
    <w:unhideWhenUsed/>
    <w:rsid w:val="001E5BC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buras.regione.sardegna.it/custom/frontend/hom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595</Words>
  <Characters>3394</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Scaccia</dc:creator>
  <cp:lastModifiedBy>Veronica Putzolu</cp:lastModifiedBy>
  <cp:revision>3</cp:revision>
  <cp:lastPrinted>2025-01-14T09:06:00Z</cp:lastPrinted>
  <dcterms:created xsi:type="dcterms:W3CDTF">2026-09-28T12:24:00Z</dcterms:created>
  <dcterms:modified xsi:type="dcterms:W3CDTF">2026-09-28T12:26:00Z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