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81" w:rsidRDefault="009F4A5C" w:rsidP="009F4A5C">
      <w:pPr>
        <w:widowControl/>
        <w:suppressAutoHyphens w:val="0"/>
        <w:autoSpaceDE w:val="0"/>
        <w:autoSpaceDN w:val="0"/>
        <w:adjustRightInd w:val="0"/>
        <w:spacing w:line="240" w:lineRule="atLeast"/>
        <w:ind w:left="360"/>
        <w:rPr>
          <w:rFonts w:ascii="Tms Rmn" w:hAnsi="Tms Rmn"/>
          <w:szCs w:val="24"/>
          <w:lang w:val="it-IT"/>
        </w:rPr>
      </w:pPr>
      <w:bookmarkStart w:id="0" w:name="_GoBack"/>
      <w:bookmarkEnd w:id="0"/>
      <w:r>
        <w:rPr>
          <w:rFonts w:ascii="Tms Rmn" w:hAnsi="Tms Rmn"/>
          <w:szCs w:val="24"/>
          <w:lang w:val="it-IT"/>
        </w:rPr>
        <w:t xml:space="preserve">                                                          </w:t>
      </w:r>
      <w:r w:rsidR="00860CD6">
        <w:rPr>
          <w:rFonts w:ascii="Tms Rmn" w:hAnsi="Tms Rmn"/>
          <w:szCs w:val="24"/>
          <w:lang w:val="it-IT"/>
        </w:rPr>
        <w:t xml:space="preserve"> </w:t>
      </w:r>
      <w:r>
        <w:rPr>
          <w:rFonts w:ascii="Tms Rmn" w:hAnsi="Tms Rmn"/>
          <w:szCs w:val="24"/>
          <w:lang w:val="it-IT"/>
        </w:rPr>
        <w:t xml:space="preserve">   </w:t>
      </w:r>
      <w:r w:rsidR="00885C3E">
        <w:rPr>
          <w:rFonts w:ascii="Tms Rmn" w:hAnsi="Tms Rmn"/>
          <w:szCs w:val="24"/>
          <w:lang w:val="it-IT"/>
        </w:rPr>
        <w:t xml:space="preserve">    </w:t>
      </w:r>
      <w:r w:rsidR="00456938">
        <w:rPr>
          <w:rFonts w:ascii="Tms Rmn" w:hAnsi="Tms Rmn"/>
          <w:noProof/>
          <w:szCs w:val="24"/>
          <w:lang w:val="it-IT"/>
        </w:rPr>
        <w:drawing>
          <wp:inline distT="0" distB="0" distL="0" distR="0">
            <wp:extent cx="553085" cy="5607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1" w:rsidRPr="00E45D5E" w:rsidRDefault="00DE1F81" w:rsidP="00DE1F81">
      <w:pPr>
        <w:widowControl/>
        <w:suppressAutoHyphens w:val="0"/>
        <w:autoSpaceDE w:val="0"/>
        <w:autoSpaceDN w:val="0"/>
        <w:adjustRightInd w:val="0"/>
        <w:spacing w:line="240" w:lineRule="atLeast"/>
        <w:ind w:left="360"/>
        <w:rPr>
          <w:rFonts w:ascii="Andalus" w:hAnsi="Andalus" w:cs="Andalus"/>
          <w:color w:val="000000"/>
          <w:sz w:val="22"/>
          <w:szCs w:val="22"/>
          <w:lang w:val="it-IT"/>
        </w:rPr>
      </w:pPr>
    </w:p>
    <w:p w:rsidR="009627EE" w:rsidRPr="00E45D5E" w:rsidRDefault="009627EE" w:rsidP="00080A8B">
      <w:pPr>
        <w:jc w:val="center"/>
        <w:outlineLvl w:val="0"/>
        <w:rPr>
          <w:rFonts w:ascii="Andalus" w:hAnsi="Andalus" w:cs="Andalus"/>
          <w:b/>
          <w:caps/>
          <w:spacing w:val="40"/>
          <w:sz w:val="22"/>
          <w:szCs w:val="22"/>
        </w:rPr>
      </w:pPr>
      <w:r w:rsidRPr="00E45D5E">
        <w:rPr>
          <w:rFonts w:ascii="Andalus" w:hAnsi="Andalus" w:cs="Andalus"/>
          <w:b/>
          <w:caps/>
          <w:spacing w:val="40"/>
          <w:sz w:val="22"/>
          <w:szCs w:val="22"/>
        </w:rPr>
        <w:t>PROVINCIA DI CAGLIARI – Provincia de casteddu</w:t>
      </w:r>
    </w:p>
    <w:p w:rsidR="00E101D6" w:rsidRPr="00E45D5E" w:rsidRDefault="009627EE" w:rsidP="00080A8B">
      <w:pPr>
        <w:jc w:val="center"/>
        <w:outlineLvl w:val="0"/>
        <w:rPr>
          <w:rFonts w:ascii="Andalus" w:hAnsi="Andalus" w:cs="Andalus"/>
          <w:b/>
          <w:bCs/>
          <w:iCs/>
          <w:sz w:val="22"/>
          <w:szCs w:val="22"/>
        </w:rPr>
      </w:pPr>
      <w:r w:rsidRPr="00E45D5E">
        <w:rPr>
          <w:rFonts w:ascii="Andalus" w:hAnsi="Andalus" w:cs="Andalus"/>
          <w:b/>
          <w:bCs/>
          <w:iCs/>
          <w:sz w:val="22"/>
          <w:szCs w:val="22"/>
        </w:rPr>
        <w:t>SETTORE LAVORO</w:t>
      </w:r>
      <w:r w:rsidR="00E45D5E">
        <w:rPr>
          <w:rFonts w:ascii="Andalus" w:hAnsi="Andalus" w:cs="Andalus"/>
          <w:b/>
          <w:bCs/>
          <w:iCs/>
          <w:sz w:val="22"/>
          <w:szCs w:val="22"/>
        </w:rPr>
        <w:t xml:space="preserve"> </w:t>
      </w:r>
    </w:p>
    <w:p w:rsidR="009627EE" w:rsidRPr="00E45D5E" w:rsidRDefault="003C68D6" w:rsidP="00080A8B">
      <w:pPr>
        <w:jc w:val="center"/>
        <w:outlineLvl w:val="0"/>
        <w:rPr>
          <w:rFonts w:ascii="Andalus" w:hAnsi="Andalus" w:cs="Andalus"/>
          <w:b/>
          <w:bCs/>
          <w:iCs/>
          <w:sz w:val="22"/>
          <w:szCs w:val="22"/>
        </w:rPr>
      </w:pPr>
      <w:r w:rsidRPr="00E45D5E">
        <w:rPr>
          <w:rFonts w:ascii="Andalus" w:hAnsi="Andalus" w:cs="Andalus"/>
          <w:b/>
          <w:bCs/>
          <w:iCs/>
          <w:sz w:val="22"/>
          <w:szCs w:val="22"/>
        </w:rPr>
        <w:t xml:space="preserve"> </w:t>
      </w:r>
      <w:r w:rsidR="009627EE" w:rsidRPr="00E45D5E">
        <w:rPr>
          <w:rFonts w:ascii="Andalus" w:hAnsi="Andalus" w:cs="Andalus"/>
          <w:b/>
          <w:bCs/>
          <w:iCs/>
          <w:sz w:val="22"/>
          <w:szCs w:val="22"/>
        </w:rPr>
        <w:t>Servizio inserimento mirato disabili</w:t>
      </w:r>
    </w:p>
    <w:p w:rsidR="00E45D5E" w:rsidRDefault="00E45D5E" w:rsidP="00C421CA">
      <w:pPr>
        <w:autoSpaceDE w:val="0"/>
        <w:spacing w:line="240" w:lineRule="atLeast"/>
        <w:jc w:val="center"/>
        <w:rPr>
          <w:rFonts w:ascii="Andalus" w:eastAsia="Arial" w:hAnsi="Andalus" w:cs="Andalus"/>
          <w:b/>
          <w:bCs/>
          <w:color w:val="000000"/>
          <w:sz w:val="22"/>
          <w:szCs w:val="22"/>
        </w:rPr>
      </w:pPr>
    </w:p>
    <w:p w:rsidR="003C68D6" w:rsidRDefault="009627EE" w:rsidP="00C421CA">
      <w:pPr>
        <w:autoSpaceDE w:val="0"/>
        <w:spacing w:line="240" w:lineRule="atLeast"/>
        <w:jc w:val="center"/>
        <w:rPr>
          <w:rFonts w:ascii="Andalus" w:eastAsia="Arial" w:hAnsi="Andalus" w:cs="Andalus"/>
          <w:b/>
          <w:bCs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bCs/>
          <w:color w:val="000000"/>
          <w:sz w:val="22"/>
          <w:szCs w:val="22"/>
        </w:rPr>
        <w:t>AVVISO PUBBLICO</w:t>
      </w:r>
    </w:p>
    <w:p w:rsidR="00712388" w:rsidRPr="00E45D5E" w:rsidRDefault="00712388" w:rsidP="00C421CA">
      <w:pPr>
        <w:autoSpaceDE w:val="0"/>
        <w:spacing w:line="240" w:lineRule="atLeast"/>
        <w:jc w:val="center"/>
        <w:rPr>
          <w:rFonts w:ascii="Andalus" w:eastAsia="Arial" w:hAnsi="Andalus" w:cs="Andalus"/>
          <w:b/>
          <w:bCs/>
          <w:color w:val="000000"/>
          <w:sz w:val="22"/>
          <w:szCs w:val="22"/>
        </w:rPr>
      </w:pPr>
    </w:p>
    <w:p w:rsidR="00BA0A1C" w:rsidRPr="00E45D5E" w:rsidRDefault="00232179" w:rsidP="00BA0A1C">
      <w:pPr>
        <w:autoSpaceDE w:val="0"/>
        <w:spacing w:line="240" w:lineRule="atLeast"/>
        <w:jc w:val="both"/>
        <w:rPr>
          <w:rFonts w:ascii="Andalus" w:eastAsia="Arial" w:hAnsi="Andalus" w:cs="Andalus"/>
          <w:bCs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bCs/>
          <w:color w:val="000000"/>
          <w:sz w:val="22"/>
          <w:szCs w:val="22"/>
        </w:rPr>
        <w:t xml:space="preserve">Oggetto:  </w:t>
      </w:r>
      <w:r w:rsidRPr="00E45D5E">
        <w:rPr>
          <w:rFonts w:ascii="Andalus" w:eastAsia="Arial" w:hAnsi="Andalus" w:cs="Andalus"/>
          <w:bCs/>
          <w:color w:val="000000"/>
          <w:sz w:val="22"/>
          <w:szCs w:val="22"/>
        </w:rPr>
        <w:t>avviamento a sel</w:t>
      </w:r>
      <w:r w:rsidR="00166435"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ezione </w:t>
      </w:r>
      <w:r w:rsidR="00784131" w:rsidRPr="00E45D5E">
        <w:rPr>
          <w:rFonts w:ascii="Andalus" w:eastAsia="Arial" w:hAnsi="Andalus" w:cs="Andalus"/>
          <w:bCs/>
          <w:color w:val="000000"/>
          <w:sz w:val="22"/>
          <w:szCs w:val="22"/>
        </w:rPr>
        <w:t>per</w:t>
      </w:r>
      <w:r w:rsidR="007A630C">
        <w:rPr>
          <w:rFonts w:ascii="Andalus" w:eastAsia="Arial" w:hAnsi="Andalus" w:cs="Andalus"/>
          <w:bCs/>
          <w:color w:val="000000"/>
          <w:sz w:val="22"/>
          <w:szCs w:val="22"/>
        </w:rPr>
        <w:t xml:space="preserve"> l’assunzione obbligatoria di </w:t>
      </w:r>
      <w:r w:rsidR="007A630C" w:rsidRPr="00D027C6">
        <w:rPr>
          <w:rFonts w:ascii="Andalus" w:eastAsia="Arial" w:hAnsi="Andalus" w:cs="Andalus"/>
          <w:b/>
          <w:bCs/>
          <w:color w:val="000000"/>
          <w:sz w:val="22"/>
          <w:szCs w:val="22"/>
        </w:rPr>
        <w:t>tre</w:t>
      </w:r>
      <w:r w:rsidR="00784131" w:rsidRPr="00D027C6">
        <w:rPr>
          <w:rFonts w:ascii="Andalus" w:eastAsia="Arial" w:hAnsi="Andalus" w:cs="Andalus"/>
          <w:b/>
          <w:bCs/>
          <w:color w:val="000000"/>
          <w:sz w:val="22"/>
          <w:szCs w:val="22"/>
        </w:rPr>
        <w:t xml:space="preserve"> </w:t>
      </w:r>
      <w:r w:rsidR="00784131" w:rsidRPr="00E45D5E">
        <w:rPr>
          <w:rFonts w:ascii="Andalus" w:eastAsia="Arial" w:hAnsi="Andalus" w:cs="Andalus"/>
          <w:bCs/>
          <w:color w:val="000000"/>
          <w:sz w:val="22"/>
          <w:szCs w:val="22"/>
        </w:rPr>
        <w:t>dipendenti in prova con lo stato giuridico e il trattam</w:t>
      </w:r>
      <w:r w:rsidR="00BA0A1C" w:rsidRPr="00E45D5E">
        <w:rPr>
          <w:rFonts w:ascii="Andalus" w:eastAsia="Arial" w:hAnsi="Andalus" w:cs="Andalus"/>
          <w:bCs/>
          <w:color w:val="000000"/>
          <w:sz w:val="22"/>
          <w:szCs w:val="22"/>
        </w:rPr>
        <w:t>ento economico iniziale del II L</w:t>
      </w:r>
      <w:r w:rsidR="00784131" w:rsidRPr="00E45D5E">
        <w:rPr>
          <w:rFonts w:ascii="Andalus" w:eastAsia="Arial" w:hAnsi="Andalus" w:cs="Andalus"/>
          <w:bCs/>
          <w:color w:val="000000"/>
          <w:sz w:val="22"/>
          <w:szCs w:val="22"/>
        </w:rPr>
        <w:t>ivello</w:t>
      </w:r>
      <w:r w:rsidR="00BA0A1C"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 esecutivo del Consiglio regionale della Sardegna, profilo professionale di </w:t>
      </w:r>
      <w:r w:rsidR="006E3BC2" w:rsidRPr="00E45D5E">
        <w:rPr>
          <w:rFonts w:ascii="Andalus" w:eastAsia="Arial" w:hAnsi="Andalus" w:cs="Andalus"/>
          <w:bCs/>
          <w:color w:val="000000"/>
          <w:sz w:val="22"/>
          <w:szCs w:val="22"/>
        </w:rPr>
        <w:t>“</w:t>
      </w:r>
      <w:r w:rsidR="00BA0A1C" w:rsidRPr="00E45D5E">
        <w:rPr>
          <w:rFonts w:ascii="Andalus" w:eastAsia="Arial" w:hAnsi="Andalus" w:cs="Andalus"/>
          <w:bCs/>
          <w:color w:val="000000"/>
          <w:sz w:val="22"/>
          <w:szCs w:val="22"/>
        </w:rPr>
        <w:t>Segretario</w:t>
      </w:r>
      <w:r w:rsidR="006E3BC2" w:rsidRPr="00E45D5E">
        <w:rPr>
          <w:rFonts w:ascii="Andalus" w:eastAsia="Arial" w:hAnsi="Andalus" w:cs="Andalus"/>
          <w:bCs/>
          <w:color w:val="000000"/>
          <w:sz w:val="22"/>
          <w:szCs w:val="22"/>
        </w:rPr>
        <w:t>”</w:t>
      </w:r>
      <w:r w:rsidR="00BA0A1C" w:rsidRPr="00E45D5E">
        <w:rPr>
          <w:rFonts w:ascii="Andalus" w:eastAsia="Arial" w:hAnsi="Andalus" w:cs="Andalus"/>
          <w:bCs/>
          <w:color w:val="000000"/>
          <w:sz w:val="22"/>
          <w:szCs w:val="22"/>
        </w:rPr>
        <w:t>, riservata alle catogorie di disabili di cui all’art. 1 della legge 12 marzo 1999, n. 68, iscritti negli elenchi del collocamento obbligatorio delle province della Sardegna.</w:t>
      </w:r>
    </w:p>
    <w:p w:rsidR="00BA0A1C" w:rsidRPr="00E45D5E" w:rsidRDefault="00BA0A1C" w:rsidP="00BA0A1C">
      <w:pPr>
        <w:autoSpaceDE w:val="0"/>
        <w:spacing w:line="240" w:lineRule="atLeast"/>
        <w:jc w:val="both"/>
        <w:rPr>
          <w:rFonts w:ascii="Andalus" w:eastAsia="Arial" w:hAnsi="Andalus" w:cs="Andalus"/>
          <w:b/>
          <w:bCs/>
          <w:color w:val="000000"/>
          <w:sz w:val="22"/>
          <w:szCs w:val="22"/>
        </w:rPr>
      </w:pPr>
    </w:p>
    <w:p w:rsidR="0083597B" w:rsidRDefault="005841BE" w:rsidP="0083597B">
      <w:pPr>
        <w:autoSpaceDE w:val="0"/>
        <w:autoSpaceDN w:val="0"/>
        <w:adjustRightInd w:val="0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bCs/>
          <w:color w:val="000000"/>
          <w:sz w:val="22"/>
          <w:szCs w:val="22"/>
        </w:rPr>
        <w:t>La P</w:t>
      </w:r>
      <w:r w:rsidR="00C421CA" w:rsidRPr="00E45D5E">
        <w:rPr>
          <w:rFonts w:ascii="Andalus" w:eastAsia="Arial" w:hAnsi="Andalus" w:cs="Andalus"/>
          <w:b/>
          <w:bCs/>
          <w:color w:val="000000"/>
          <w:sz w:val="22"/>
          <w:szCs w:val="22"/>
        </w:rPr>
        <w:t>rovincia di Cagliar</w:t>
      </w:r>
      <w:r w:rsidR="00232179" w:rsidRPr="00E45D5E">
        <w:rPr>
          <w:rFonts w:ascii="Andalus" w:eastAsia="Arial" w:hAnsi="Andalus" w:cs="Andalus"/>
          <w:b/>
          <w:bCs/>
          <w:color w:val="000000"/>
          <w:sz w:val="22"/>
          <w:szCs w:val="22"/>
        </w:rPr>
        <w:t>i</w:t>
      </w:r>
      <w:r w:rsidR="00232179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</w:t>
      </w:r>
      <w:r w:rsidR="00D027C6">
        <w:rPr>
          <w:rFonts w:ascii="Andalus" w:eastAsia="Arial" w:hAnsi="Andalus" w:cs="Andalus"/>
          <w:color w:val="000000"/>
          <w:sz w:val="22"/>
          <w:szCs w:val="22"/>
        </w:rPr>
        <w:t xml:space="preserve"> - </w:t>
      </w:r>
      <w:r w:rsidR="00232179" w:rsidRPr="00E45D5E">
        <w:rPr>
          <w:rFonts w:ascii="Andalus" w:eastAsia="Arial" w:hAnsi="Andalus" w:cs="Andalus"/>
          <w:b/>
          <w:color w:val="000000"/>
          <w:sz w:val="22"/>
          <w:szCs w:val="22"/>
        </w:rPr>
        <w:t>Settore Lavoro</w:t>
      </w:r>
      <w:r w:rsidR="00D027C6">
        <w:rPr>
          <w:rFonts w:ascii="Andalus" w:eastAsia="Arial" w:hAnsi="Andalus" w:cs="Andalus"/>
          <w:b/>
          <w:color w:val="000000"/>
          <w:sz w:val="22"/>
          <w:szCs w:val="22"/>
        </w:rPr>
        <w:t xml:space="preserve"> </w:t>
      </w:r>
      <w:r w:rsidR="00E101D6"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</w:t>
      </w:r>
      <w:r w:rsidR="00232179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- Servizio Inserimento Mirato - Via Giudice Guglielmo, CAGLIARI </w:t>
      </w:r>
      <w:r w:rsidR="00E101D6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tel. </w:t>
      </w:r>
      <w:r w:rsidR="00232179" w:rsidRPr="00E45D5E">
        <w:rPr>
          <w:rFonts w:ascii="Andalus" w:eastAsia="Arial" w:hAnsi="Andalus" w:cs="Andalus"/>
          <w:color w:val="000000"/>
          <w:sz w:val="22"/>
          <w:szCs w:val="22"/>
        </w:rPr>
        <w:t>070/4092442-070/4092481</w:t>
      </w:r>
      <w:r w:rsidR="0083597B" w:rsidRPr="00E45D5E">
        <w:rPr>
          <w:rFonts w:ascii="Andalus" w:eastAsia="Arial" w:hAnsi="Andalus" w:cs="Andalus"/>
          <w:color w:val="000000"/>
          <w:sz w:val="22"/>
          <w:szCs w:val="22"/>
        </w:rPr>
        <w:t>;</w:t>
      </w:r>
    </w:p>
    <w:p w:rsidR="00712388" w:rsidRPr="00E45D5E" w:rsidRDefault="00712388" w:rsidP="0083597B">
      <w:pPr>
        <w:autoSpaceDE w:val="0"/>
        <w:autoSpaceDN w:val="0"/>
        <w:adjustRightInd w:val="0"/>
        <w:jc w:val="both"/>
        <w:rPr>
          <w:rFonts w:ascii="Andalus" w:hAnsi="Andalus" w:cs="Andalus"/>
          <w:sz w:val="22"/>
          <w:szCs w:val="22"/>
        </w:rPr>
      </w:pPr>
    </w:p>
    <w:p w:rsidR="00232179" w:rsidRPr="00E45D5E" w:rsidRDefault="009325DE" w:rsidP="009325DE">
      <w:pPr>
        <w:autoSpaceDE w:val="0"/>
        <w:spacing w:line="240" w:lineRule="atLeast"/>
        <w:jc w:val="center"/>
        <w:rPr>
          <w:rFonts w:ascii="Andalus" w:eastAsia="Arial" w:hAnsi="Andalus" w:cs="Andalus"/>
          <w:b/>
          <w:bCs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bCs/>
          <w:color w:val="000000"/>
          <w:sz w:val="22"/>
          <w:szCs w:val="22"/>
        </w:rPr>
        <w:t>RENDE NOTO CHE</w:t>
      </w:r>
    </w:p>
    <w:p w:rsidR="009325DE" w:rsidRPr="00E45D5E" w:rsidRDefault="009325DE" w:rsidP="009325DE">
      <w:pPr>
        <w:autoSpaceDE w:val="0"/>
        <w:spacing w:line="240" w:lineRule="atLeast"/>
        <w:jc w:val="center"/>
        <w:rPr>
          <w:rFonts w:ascii="Andalus" w:eastAsia="Arial" w:hAnsi="Andalus" w:cs="Andalus"/>
          <w:b/>
          <w:bCs/>
          <w:color w:val="000000"/>
          <w:sz w:val="22"/>
          <w:szCs w:val="22"/>
        </w:rPr>
      </w:pPr>
    </w:p>
    <w:p w:rsidR="00232179" w:rsidRDefault="00E101D6" w:rsidP="00D027C6">
      <w:pPr>
        <w:autoSpaceDE w:val="0"/>
        <w:spacing w:line="240" w:lineRule="atLeast"/>
        <w:jc w:val="both"/>
        <w:rPr>
          <w:rFonts w:ascii="Andalus" w:eastAsia="Arial" w:hAnsi="Andalus" w:cs="Andalus"/>
          <w:bCs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procederà ad avviare, </w:t>
      </w:r>
      <w:r w:rsidR="00232179"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 tramite chiamata con avviso pubblico</w:t>
      </w:r>
      <w:r w:rsidR="007A138A" w:rsidRPr="00E45D5E">
        <w:rPr>
          <w:rFonts w:ascii="Andalus" w:eastAsia="Arial" w:hAnsi="Andalus" w:cs="Andalus"/>
          <w:bCs/>
          <w:color w:val="000000"/>
          <w:sz w:val="22"/>
          <w:szCs w:val="22"/>
        </w:rPr>
        <w:t>,</w:t>
      </w:r>
      <w:r w:rsidR="0083597B"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 sull</w:t>
      </w:r>
      <w:r w:rsidR="00A97E4C" w:rsidRPr="00E45D5E">
        <w:rPr>
          <w:rFonts w:ascii="Andalus" w:eastAsia="Arial" w:hAnsi="Andalus" w:cs="Andalus"/>
          <w:bCs/>
          <w:color w:val="000000"/>
          <w:sz w:val="22"/>
          <w:szCs w:val="22"/>
        </w:rPr>
        <w:t>a base di quanto stabilito dalle</w:t>
      </w:r>
      <w:r w:rsidR="0083597B"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 </w:t>
      </w:r>
      <w:r w:rsidR="00A97E4C" w:rsidRPr="00E45D5E">
        <w:rPr>
          <w:rFonts w:ascii="Andalus" w:eastAsia="Arial" w:hAnsi="Andalus" w:cs="Andalus"/>
          <w:bCs/>
          <w:color w:val="000000"/>
          <w:sz w:val="22"/>
          <w:szCs w:val="22"/>
        </w:rPr>
        <w:t>Delibere</w:t>
      </w:r>
      <w:r w:rsidR="007A138A"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 di Giunta  </w:t>
      </w:r>
      <w:r w:rsidR="00A97E4C"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 n. 33/18 dell’</w:t>
      </w:r>
      <w:r w:rsidR="008E72AE"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 </w:t>
      </w:r>
      <w:r w:rsidR="00A97E4C"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8.08.2013 e </w:t>
      </w:r>
      <w:r w:rsidR="007A138A" w:rsidRPr="00E45D5E">
        <w:rPr>
          <w:rFonts w:ascii="Andalus" w:eastAsia="Arial" w:hAnsi="Andalus" w:cs="Andalus"/>
          <w:bCs/>
          <w:color w:val="000000"/>
          <w:sz w:val="22"/>
          <w:szCs w:val="22"/>
        </w:rPr>
        <w:t>n. 53/43 del 20.12.2013</w:t>
      </w:r>
      <w:r w:rsidR="00996872">
        <w:rPr>
          <w:rFonts w:ascii="Andalus" w:eastAsia="Arial" w:hAnsi="Andalus" w:cs="Andalus"/>
          <w:bCs/>
          <w:color w:val="000000"/>
          <w:sz w:val="22"/>
          <w:szCs w:val="22"/>
        </w:rPr>
        <w:t xml:space="preserve">, </w:t>
      </w:r>
      <w:r w:rsidR="00D807D2">
        <w:rPr>
          <w:rFonts w:ascii="Andalus" w:eastAsia="Arial" w:hAnsi="Andalus" w:cs="Andalus"/>
          <w:bCs/>
          <w:color w:val="000000"/>
          <w:sz w:val="22"/>
          <w:szCs w:val="22"/>
        </w:rPr>
        <w:t xml:space="preserve">delle disposizioni contenute nel Decreto del Segretario del Consiglio Regionale </w:t>
      </w:r>
      <w:r w:rsidR="00996872">
        <w:rPr>
          <w:rFonts w:ascii="Andalus" w:eastAsia="Arial" w:hAnsi="Andalus" w:cs="Andalus"/>
          <w:bCs/>
          <w:color w:val="000000"/>
          <w:sz w:val="22"/>
          <w:szCs w:val="22"/>
        </w:rPr>
        <w:t xml:space="preserve"> n. 18/2014</w:t>
      </w:r>
      <w:r w:rsidR="00D027C6">
        <w:rPr>
          <w:rFonts w:ascii="Andalus" w:eastAsia="Arial" w:hAnsi="Andalus" w:cs="Andalus"/>
          <w:bCs/>
          <w:color w:val="000000"/>
          <w:sz w:val="22"/>
          <w:szCs w:val="22"/>
        </w:rPr>
        <w:t xml:space="preserve">, n. 1/2015, n. 5/2015 </w:t>
      </w:r>
      <w:r w:rsidR="00996872">
        <w:rPr>
          <w:rFonts w:ascii="Andalus" w:eastAsia="Arial" w:hAnsi="Andalus" w:cs="Andalus"/>
          <w:bCs/>
          <w:color w:val="000000"/>
          <w:sz w:val="22"/>
          <w:szCs w:val="22"/>
        </w:rPr>
        <w:t xml:space="preserve"> e delle direttive applicative  definite nella seduta del 18.02.2015 dalla Commissione regionale per i ser</w:t>
      </w:r>
      <w:r w:rsidR="00D027C6">
        <w:rPr>
          <w:rFonts w:ascii="Andalus" w:eastAsia="Arial" w:hAnsi="Andalus" w:cs="Andalus"/>
          <w:bCs/>
          <w:color w:val="000000"/>
          <w:sz w:val="22"/>
          <w:szCs w:val="22"/>
        </w:rPr>
        <w:t xml:space="preserve">vizi e le politiche del lavoro, </w:t>
      </w:r>
      <w:r w:rsidR="00B04932" w:rsidRPr="00E45D5E">
        <w:rPr>
          <w:rFonts w:ascii="Andalus" w:eastAsia="Arial" w:hAnsi="Andalus" w:cs="Andalus"/>
          <w:bCs/>
          <w:color w:val="000000"/>
          <w:sz w:val="22"/>
          <w:szCs w:val="22"/>
        </w:rPr>
        <w:t>per i  seguenti posti</w:t>
      </w:r>
      <w:r w:rsidR="00232179"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 </w:t>
      </w:r>
      <w:r w:rsidR="00B04932" w:rsidRPr="00E45D5E">
        <w:rPr>
          <w:rFonts w:ascii="Andalus" w:eastAsia="Arial" w:hAnsi="Andalus" w:cs="Andalus"/>
          <w:bCs/>
          <w:color w:val="000000"/>
          <w:sz w:val="22"/>
          <w:szCs w:val="22"/>
        </w:rPr>
        <w:t>riservati</w:t>
      </w:r>
      <w:r w:rsidR="00232179" w:rsidRPr="00E45D5E">
        <w:rPr>
          <w:rFonts w:ascii="Andalus" w:eastAsia="Arial" w:hAnsi="Andalus" w:cs="Andalus"/>
          <w:bCs/>
          <w:color w:val="000000"/>
          <w:sz w:val="22"/>
          <w:szCs w:val="22"/>
        </w:rPr>
        <w:t xml:space="preserve"> a</w:t>
      </w:r>
      <w:r w:rsidRPr="00E45D5E">
        <w:rPr>
          <w:rFonts w:ascii="Andalus" w:eastAsia="Arial" w:hAnsi="Andalus" w:cs="Andalus"/>
          <w:bCs/>
          <w:color w:val="000000"/>
          <w:sz w:val="22"/>
          <w:szCs w:val="22"/>
        </w:rPr>
        <w:t>lle persone disabili di cui alla L. 68/99.</w:t>
      </w:r>
    </w:p>
    <w:p w:rsidR="00150B64" w:rsidRDefault="00150B64" w:rsidP="00512ADF">
      <w:pPr>
        <w:autoSpaceDE w:val="0"/>
        <w:spacing w:line="240" w:lineRule="atLeast"/>
        <w:jc w:val="both"/>
        <w:outlineLvl w:val="0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CE29FE" w:rsidRDefault="00232179" w:rsidP="00D027C6">
      <w:pPr>
        <w:autoSpaceDE w:val="0"/>
        <w:jc w:val="both"/>
        <w:outlineLvl w:val="0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Ente richiedente:</w:t>
      </w:r>
      <w:r w:rsidR="007A138A"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</w:t>
      </w:r>
      <w:r w:rsidR="00B04932" w:rsidRPr="00E45D5E">
        <w:rPr>
          <w:rFonts w:ascii="Andalus" w:eastAsia="Arial" w:hAnsi="Andalus" w:cs="Andalus"/>
          <w:color w:val="000000"/>
          <w:sz w:val="22"/>
          <w:szCs w:val="22"/>
        </w:rPr>
        <w:t xml:space="preserve">Consiglio Regionale della Sardegna </w:t>
      </w:r>
    </w:p>
    <w:p w:rsidR="00E45D5E" w:rsidRDefault="003C1168" w:rsidP="00D027C6">
      <w:pPr>
        <w:autoSpaceDE w:val="0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N.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posti: </w:t>
      </w:r>
      <w:r w:rsidR="00996872">
        <w:rPr>
          <w:rFonts w:ascii="Andalus" w:eastAsia="Arial" w:hAnsi="Andalus" w:cs="Andalus"/>
          <w:color w:val="000000"/>
          <w:sz w:val="22"/>
          <w:szCs w:val="22"/>
        </w:rPr>
        <w:t>3</w:t>
      </w:r>
    </w:p>
    <w:p w:rsidR="00FB758C" w:rsidRDefault="00FB758C" w:rsidP="00D027C6">
      <w:pPr>
        <w:autoSpaceDE w:val="0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Profilo professionale: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 Segretario, ai sensi e per gli effetti</w:t>
      </w: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>dell’art. 6 del Regolamento del Personale del</w:t>
      </w: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Consiglio </w:t>
      </w:r>
      <w:r w:rsidR="001C26BF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>regionale della Sardegna.</w:t>
      </w:r>
    </w:p>
    <w:p w:rsidR="00FB758C" w:rsidRPr="00E45D5E" w:rsidRDefault="00FB758C" w:rsidP="00D027C6">
      <w:pPr>
        <w:autoSpaceDE w:val="0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Tipologia contratto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>: tempo indeterminato – tempo pieno</w:t>
      </w:r>
    </w:p>
    <w:p w:rsidR="00FB758C" w:rsidRDefault="00FB758C" w:rsidP="00D027C6">
      <w:pPr>
        <w:jc w:val="both"/>
        <w:rPr>
          <w:rFonts w:ascii="Andalus" w:eastAsia="Batang" w:hAnsi="Andalus" w:cs="Andalus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Sede di lavoro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</w:t>
      </w: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:  </w:t>
      </w:r>
      <w:r w:rsidRPr="00E45D5E">
        <w:rPr>
          <w:rFonts w:ascii="Andalus" w:eastAsia="Batang" w:hAnsi="Andalus" w:cs="Andalus"/>
          <w:sz w:val="22"/>
          <w:szCs w:val="22"/>
        </w:rPr>
        <w:t>Cagliari, Consiglio regionale della Sardegna, via Roma n. 25</w:t>
      </w:r>
    </w:p>
    <w:p w:rsidR="00712388" w:rsidRDefault="00712388" w:rsidP="00FB758C">
      <w:pPr>
        <w:spacing w:after="100" w:afterAutospacing="1"/>
        <w:jc w:val="both"/>
        <w:rPr>
          <w:rFonts w:ascii="Andalus" w:eastAsia="Batang" w:hAnsi="Andalus" w:cs="Andalus"/>
          <w:sz w:val="22"/>
          <w:szCs w:val="22"/>
        </w:rPr>
      </w:pPr>
    </w:p>
    <w:p w:rsidR="003C1168" w:rsidRPr="00E45D5E" w:rsidRDefault="003241D4" w:rsidP="00512ADF">
      <w:pPr>
        <w:autoSpaceDE w:val="0"/>
        <w:spacing w:line="240" w:lineRule="atLeast"/>
        <w:jc w:val="both"/>
        <w:outlineLvl w:val="0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Descrizione della mansione</w:t>
      </w:r>
      <w:r w:rsidR="00F26777" w:rsidRPr="00E45D5E">
        <w:rPr>
          <w:rFonts w:ascii="Andalus" w:eastAsia="Arial" w:hAnsi="Andalus" w:cs="Andalus"/>
          <w:b/>
          <w:color w:val="000000"/>
          <w:sz w:val="22"/>
          <w:szCs w:val="22"/>
        </w:rPr>
        <w:t>:</w:t>
      </w:r>
      <w:r w:rsidR="00E101D6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</w:t>
      </w:r>
      <w:r w:rsidR="00BA0A1C" w:rsidRPr="00E45D5E">
        <w:rPr>
          <w:rFonts w:ascii="Andalus" w:eastAsia="Arial" w:hAnsi="Andalus" w:cs="Andalus"/>
          <w:color w:val="000000"/>
          <w:sz w:val="22"/>
          <w:szCs w:val="22"/>
        </w:rPr>
        <w:t>I</w:t>
      </w:r>
      <w:r w:rsidR="00F1374C" w:rsidRPr="00E45D5E">
        <w:rPr>
          <w:rFonts w:ascii="Andalus" w:eastAsia="Arial" w:hAnsi="Andalus" w:cs="Andalus"/>
          <w:color w:val="000000"/>
          <w:sz w:val="22"/>
          <w:szCs w:val="22"/>
        </w:rPr>
        <w:t>l Segretario svolge mansioni di archivio, protocollo, microfilmatura, spedizione e trattamento della corrispo</w:t>
      </w:r>
      <w:r w:rsidR="009B38AD" w:rsidRPr="00E45D5E">
        <w:rPr>
          <w:rFonts w:ascii="Andalus" w:eastAsia="Arial" w:hAnsi="Andalus" w:cs="Andalus"/>
          <w:color w:val="000000"/>
          <w:sz w:val="22"/>
          <w:szCs w:val="22"/>
        </w:rPr>
        <w:t xml:space="preserve">ndenza in arrivo e in partenza; di biblioteca; </w:t>
      </w:r>
      <w:r w:rsidR="00F1374C" w:rsidRPr="00E45D5E">
        <w:rPr>
          <w:rFonts w:ascii="Andalus" w:eastAsia="Arial" w:hAnsi="Andalus" w:cs="Andalus"/>
          <w:color w:val="000000"/>
          <w:sz w:val="22"/>
          <w:szCs w:val="22"/>
        </w:rPr>
        <w:t>riproduzione fotostatica, fascicolazione e stampa nell’</w:t>
      </w:r>
      <w:r w:rsidR="0014405D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apposito centro stampa consiliare; gestione di impianti di registrazione, video e amplificazione; tenuta, aggiornamento e modifica di archivi, schedari, repertori, registri e indirizzari; operazioni correnti di contabilità; cura la red</w:t>
      </w:r>
      <w:r w:rsidR="009B38AD" w:rsidRPr="00E45D5E">
        <w:rPr>
          <w:rFonts w:ascii="Andalus" w:eastAsia="Arial" w:hAnsi="Andalus" w:cs="Andalus"/>
          <w:color w:val="000000"/>
          <w:sz w:val="22"/>
          <w:szCs w:val="22"/>
        </w:rPr>
        <w:t xml:space="preserve">azione di prospetti  e computi </w:t>
      </w:r>
      <w:r w:rsidR="00BA0A1C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e che per il completamento della mansione sono di competenza del Segretario </w:t>
      </w:r>
      <w:r w:rsidR="0014405D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le attività di dattilografia, anche con l’uso di sistemi informatizzati</w:t>
      </w:r>
      <w:r w:rsidR="00AD38CF" w:rsidRPr="00E45D5E">
        <w:rPr>
          <w:rFonts w:ascii="Andalus" w:eastAsia="Arial" w:hAnsi="Andalus" w:cs="Andalus"/>
          <w:color w:val="000000"/>
          <w:sz w:val="22"/>
          <w:szCs w:val="22"/>
        </w:rPr>
        <w:t>.</w:t>
      </w:r>
    </w:p>
    <w:p w:rsidR="00712388" w:rsidRDefault="00712388" w:rsidP="003241D4">
      <w:pPr>
        <w:autoSpaceDE w:val="0"/>
        <w:spacing w:line="240" w:lineRule="atLeast"/>
        <w:outlineLvl w:val="0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FB758C" w:rsidRDefault="003241D4" w:rsidP="003241D4">
      <w:pPr>
        <w:autoSpaceDE w:val="0"/>
        <w:spacing w:line="240" w:lineRule="atLeast"/>
        <w:outlineLvl w:val="0"/>
        <w:rPr>
          <w:rFonts w:ascii="Andalus" w:eastAsia="Arial" w:hAnsi="Andalus" w:cs="Andalus"/>
          <w:b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Modalità di presentazione delle candidature</w:t>
      </w:r>
    </w:p>
    <w:p w:rsidR="00A8518A" w:rsidRDefault="00A0647A" w:rsidP="005B7F3E">
      <w:pPr>
        <w:pStyle w:val="NormaleWeb"/>
        <w:jc w:val="both"/>
        <w:rPr>
          <w:rFonts w:ascii="Andalus" w:hAnsi="Andalus" w:cs="Andalus"/>
          <w:color w:val="000000"/>
        </w:rPr>
      </w:pPr>
      <w:r w:rsidRPr="00E45D5E">
        <w:rPr>
          <w:rFonts w:ascii="Andalus" w:hAnsi="Andalus" w:cs="Andalus"/>
          <w:color w:val="000000"/>
        </w:rPr>
        <w:t>A partire dal</w:t>
      </w:r>
      <w:r w:rsidR="00C50A50">
        <w:rPr>
          <w:rFonts w:ascii="Andalus" w:hAnsi="Andalus" w:cs="Andalus"/>
          <w:color w:val="000000"/>
        </w:rPr>
        <w:t xml:space="preserve">l’8.04.2015 al 22.04.2015 i </w:t>
      </w:r>
      <w:r w:rsidRPr="00E45D5E">
        <w:rPr>
          <w:rFonts w:ascii="Andalus" w:hAnsi="Andalus" w:cs="Andalus"/>
          <w:color w:val="000000"/>
        </w:rPr>
        <w:t xml:space="preserve"> soggetti disabili interessati potranno </w:t>
      </w:r>
      <w:r w:rsidR="0092742E" w:rsidRPr="00E45D5E">
        <w:rPr>
          <w:rFonts w:ascii="Andalus" w:hAnsi="Andalus" w:cs="Andalus"/>
          <w:color w:val="000000"/>
        </w:rPr>
        <w:t>dichiarare</w:t>
      </w:r>
      <w:r w:rsidR="002A1460" w:rsidRPr="00E45D5E">
        <w:rPr>
          <w:rFonts w:ascii="Andalus" w:hAnsi="Andalus" w:cs="Andalus"/>
          <w:color w:val="000000"/>
        </w:rPr>
        <w:t xml:space="preserve"> la disponibilità alla P</w:t>
      </w:r>
      <w:r w:rsidR="0092742E" w:rsidRPr="00E45D5E">
        <w:rPr>
          <w:rFonts w:ascii="Andalus" w:hAnsi="Andalus" w:cs="Andalus"/>
          <w:color w:val="000000"/>
        </w:rPr>
        <w:t>rovincia di appartenenza</w:t>
      </w:r>
      <w:r w:rsidR="005B7F3E" w:rsidRPr="00E45D5E">
        <w:rPr>
          <w:rFonts w:ascii="Andalus" w:hAnsi="Andalus" w:cs="Andalus"/>
          <w:color w:val="000000"/>
        </w:rPr>
        <w:t xml:space="preserve"> </w:t>
      </w:r>
      <w:r w:rsidRPr="00E45D5E">
        <w:rPr>
          <w:rFonts w:ascii="Andalus" w:hAnsi="Andalus" w:cs="Andalus"/>
          <w:color w:val="000000"/>
        </w:rPr>
        <w:t>pre</w:t>
      </w:r>
      <w:r w:rsidR="005B7F3E" w:rsidRPr="00E45D5E">
        <w:rPr>
          <w:rFonts w:ascii="Andalus" w:hAnsi="Andalus" w:cs="Andalus"/>
          <w:color w:val="000000"/>
        </w:rPr>
        <w:t xml:space="preserve">sentando </w:t>
      </w:r>
      <w:r w:rsidRPr="00E45D5E">
        <w:rPr>
          <w:rFonts w:ascii="Andalus" w:hAnsi="Andalus" w:cs="Andalus"/>
          <w:color w:val="000000"/>
        </w:rPr>
        <w:t xml:space="preserve"> </w:t>
      </w:r>
      <w:r w:rsidR="00150B64">
        <w:rPr>
          <w:rFonts w:ascii="Andalus" w:hAnsi="Andalus" w:cs="Andalus"/>
          <w:color w:val="000000"/>
        </w:rPr>
        <w:t xml:space="preserve">personalmente o tramite delega </w:t>
      </w:r>
      <w:r w:rsidRPr="00E45D5E">
        <w:rPr>
          <w:rFonts w:ascii="Andalus" w:hAnsi="Andalus" w:cs="Andalus"/>
          <w:color w:val="000000"/>
        </w:rPr>
        <w:t xml:space="preserve">la propria  candidatura </w:t>
      </w:r>
      <w:r w:rsidR="00B80EC1" w:rsidRPr="00E45D5E">
        <w:rPr>
          <w:rFonts w:ascii="Andalus" w:hAnsi="Andalus" w:cs="Andalus"/>
          <w:color w:val="000000"/>
        </w:rPr>
        <w:t xml:space="preserve"> </w:t>
      </w:r>
      <w:r w:rsidR="003762CB" w:rsidRPr="00E45D5E">
        <w:rPr>
          <w:rFonts w:ascii="Andalus" w:hAnsi="Andalus" w:cs="Andalus"/>
          <w:color w:val="000000"/>
        </w:rPr>
        <w:t xml:space="preserve"> al </w:t>
      </w:r>
      <w:r w:rsidR="00B80EC1" w:rsidRPr="00E45D5E">
        <w:rPr>
          <w:rFonts w:ascii="Andalus" w:hAnsi="Andalus" w:cs="Andalus"/>
          <w:color w:val="000000"/>
        </w:rPr>
        <w:t xml:space="preserve"> </w:t>
      </w:r>
      <w:r w:rsidR="00B80EC1" w:rsidRPr="00E45D5E">
        <w:rPr>
          <w:rFonts w:ascii="Andalus" w:hAnsi="Andalus" w:cs="Andalus"/>
          <w:b/>
          <w:color w:val="000000"/>
        </w:rPr>
        <w:t>C</w:t>
      </w:r>
      <w:r w:rsidR="00150B64">
        <w:rPr>
          <w:rFonts w:ascii="Andalus" w:hAnsi="Andalus" w:cs="Andalus"/>
          <w:b/>
          <w:color w:val="000000"/>
        </w:rPr>
        <w:t xml:space="preserve">entro dei Servizi per il Lavoro </w:t>
      </w:r>
      <w:r w:rsidR="00A8518A" w:rsidRPr="00E45D5E">
        <w:rPr>
          <w:rFonts w:ascii="Andalus" w:hAnsi="Andalus" w:cs="Andalus"/>
          <w:b/>
          <w:color w:val="000000"/>
        </w:rPr>
        <w:t xml:space="preserve"> </w:t>
      </w:r>
      <w:r w:rsidR="005B7F3E" w:rsidRPr="00E45D5E">
        <w:rPr>
          <w:rFonts w:ascii="Andalus" w:hAnsi="Andalus" w:cs="Andalus"/>
          <w:b/>
          <w:color w:val="000000"/>
        </w:rPr>
        <w:t>cui sono iscritti</w:t>
      </w:r>
      <w:r w:rsidR="008B653E" w:rsidRPr="00E45D5E">
        <w:rPr>
          <w:rFonts w:ascii="Andalus" w:hAnsi="Andalus" w:cs="Andalus"/>
          <w:b/>
          <w:color w:val="000000"/>
        </w:rPr>
        <w:t xml:space="preserve">. </w:t>
      </w:r>
      <w:r w:rsidR="008B653E" w:rsidRPr="00E45D5E">
        <w:rPr>
          <w:rFonts w:ascii="Andalus" w:hAnsi="Andalus" w:cs="Andalus"/>
          <w:color w:val="000000"/>
        </w:rPr>
        <w:t xml:space="preserve">Nel </w:t>
      </w:r>
      <w:r w:rsidR="00A8518A" w:rsidRPr="00E45D5E">
        <w:rPr>
          <w:rFonts w:ascii="Andalus" w:hAnsi="Andalus" w:cs="Andalus"/>
          <w:color w:val="000000"/>
        </w:rPr>
        <w:t>caso in cui la domanda non sia sottoscritta dinanzi all’operatore addetto a riceverla occorre allegare copia fotosta</w:t>
      </w:r>
      <w:r w:rsidR="006E3BC2" w:rsidRPr="00E45D5E">
        <w:rPr>
          <w:rFonts w:ascii="Andalus" w:hAnsi="Andalus" w:cs="Andalus"/>
          <w:color w:val="000000"/>
        </w:rPr>
        <w:t>tica di un documento d’identità sia del delegante che del delegato.</w:t>
      </w:r>
    </w:p>
    <w:p w:rsidR="00D027C6" w:rsidRDefault="00D027C6" w:rsidP="005B7F3E">
      <w:pPr>
        <w:pStyle w:val="NormaleWeb"/>
        <w:jc w:val="both"/>
        <w:rPr>
          <w:rFonts w:ascii="Andalus" w:hAnsi="Andalus" w:cs="Andalus"/>
          <w:color w:val="000000"/>
        </w:rPr>
      </w:pPr>
    </w:p>
    <w:p w:rsidR="00C52528" w:rsidRDefault="00DB6AE0" w:rsidP="00A8422F">
      <w:pPr>
        <w:pStyle w:val="NormaleWeb"/>
        <w:rPr>
          <w:rFonts w:ascii="Andalus" w:hAnsi="Andalus" w:cs="Andalus"/>
        </w:rPr>
      </w:pPr>
      <w:r>
        <w:rPr>
          <w:rFonts w:ascii="Andalus" w:hAnsi="Andalus" w:cs="Andalus"/>
        </w:rPr>
        <w:lastRenderedPageBreak/>
        <w:t>P</w:t>
      </w:r>
      <w:r w:rsidR="005841BE" w:rsidRPr="00E45D5E">
        <w:rPr>
          <w:rFonts w:ascii="Andalus" w:hAnsi="Andalus" w:cs="Andalus"/>
        </w:rPr>
        <w:t>ossono candidarsi esclusivamente le persone disabili</w:t>
      </w:r>
      <w:r w:rsidR="00C52528">
        <w:rPr>
          <w:rFonts w:ascii="Andalus" w:hAnsi="Andalus" w:cs="Andalus"/>
        </w:rPr>
        <w:t xml:space="preserve"> in possesso dei seguenti requisiti:</w:t>
      </w:r>
    </w:p>
    <w:p w:rsidR="00B80EC1" w:rsidRDefault="00C52528" w:rsidP="00C52528">
      <w:pPr>
        <w:pStyle w:val="NormaleWeb"/>
        <w:numPr>
          <w:ilvl w:val="0"/>
          <w:numId w:val="4"/>
        </w:numPr>
        <w:rPr>
          <w:rFonts w:ascii="Andalus" w:eastAsia="Arial" w:hAnsi="Andalus" w:cs="Andalus"/>
          <w:b/>
        </w:rPr>
      </w:pPr>
      <w:r>
        <w:rPr>
          <w:rFonts w:ascii="Andalus" w:eastAsia="Arial" w:hAnsi="Andalus" w:cs="Andalus"/>
          <w:b/>
        </w:rPr>
        <w:t>Essere icritto</w:t>
      </w:r>
      <w:r w:rsidR="00A8422F" w:rsidRPr="00E45D5E">
        <w:rPr>
          <w:rFonts w:ascii="Andalus" w:eastAsia="Arial" w:hAnsi="Andalus" w:cs="Andalus"/>
          <w:b/>
        </w:rPr>
        <w:t xml:space="preserve"> </w:t>
      </w:r>
      <w:r w:rsidR="00B80EC1" w:rsidRPr="00E45D5E">
        <w:rPr>
          <w:rFonts w:ascii="Andalus" w:eastAsia="Arial" w:hAnsi="Andalus" w:cs="Andalus"/>
          <w:b/>
        </w:rPr>
        <w:t>nell’apposito elenco di cui all’art.8 L.68/99;</w:t>
      </w:r>
    </w:p>
    <w:p w:rsidR="00150B64" w:rsidRDefault="00C52528" w:rsidP="00A8422F">
      <w:pPr>
        <w:pStyle w:val="NormaleWeb"/>
        <w:numPr>
          <w:ilvl w:val="0"/>
          <w:numId w:val="4"/>
        </w:numPr>
        <w:rPr>
          <w:rFonts w:ascii="Andalus" w:eastAsia="Arial" w:hAnsi="Andalus" w:cs="Andalus"/>
          <w:b/>
        </w:rPr>
      </w:pPr>
      <w:r>
        <w:rPr>
          <w:rFonts w:ascii="Andalus" w:eastAsia="Arial" w:hAnsi="Andalus" w:cs="Andalus"/>
          <w:b/>
        </w:rPr>
        <w:t>g</w:t>
      </w:r>
      <w:r w:rsidR="00150B64">
        <w:rPr>
          <w:rFonts w:ascii="Andalus" w:eastAsia="Arial" w:hAnsi="Andalus" w:cs="Andalus"/>
          <w:b/>
        </w:rPr>
        <w:t>odimento dei diritti civile e politici;</w:t>
      </w:r>
    </w:p>
    <w:p w:rsidR="00150B64" w:rsidRDefault="00C52528" w:rsidP="00A8422F">
      <w:pPr>
        <w:pStyle w:val="NormaleWeb"/>
        <w:numPr>
          <w:ilvl w:val="0"/>
          <w:numId w:val="4"/>
        </w:numPr>
        <w:rPr>
          <w:rFonts w:ascii="Andalus" w:eastAsia="Arial" w:hAnsi="Andalus" w:cs="Andalus"/>
          <w:b/>
        </w:rPr>
      </w:pPr>
      <w:r>
        <w:rPr>
          <w:rFonts w:ascii="Andalus" w:eastAsia="Arial" w:hAnsi="Andalus" w:cs="Andalus"/>
          <w:b/>
        </w:rPr>
        <w:t>i</w:t>
      </w:r>
      <w:r w:rsidR="00150B64">
        <w:rPr>
          <w:rFonts w:ascii="Andalus" w:eastAsia="Arial" w:hAnsi="Andalus" w:cs="Andalus"/>
          <w:b/>
        </w:rPr>
        <w:t>doneità fisica  e psichica all’impiego;</w:t>
      </w:r>
    </w:p>
    <w:p w:rsidR="00150B64" w:rsidRDefault="00150B64" w:rsidP="00A8422F">
      <w:pPr>
        <w:pStyle w:val="NormaleWeb"/>
        <w:numPr>
          <w:ilvl w:val="0"/>
          <w:numId w:val="4"/>
        </w:numPr>
        <w:rPr>
          <w:rFonts w:ascii="Andalus" w:eastAsia="Arial" w:hAnsi="Andalus" w:cs="Andalus"/>
          <w:b/>
        </w:rPr>
      </w:pPr>
      <w:r>
        <w:rPr>
          <w:rFonts w:ascii="Andalus" w:eastAsia="Arial" w:hAnsi="Andalus" w:cs="Andalus"/>
          <w:b/>
        </w:rPr>
        <w:t>non aver riportato sentenze definitive di condanna per reati non colposi;</w:t>
      </w:r>
    </w:p>
    <w:p w:rsidR="00150B64" w:rsidRPr="00E45D5E" w:rsidRDefault="00150B64" w:rsidP="00A8422F">
      <w:pPr>
        <w:pStyle w:val="NormaleWeb"/>
        <w:numPr>
          <w:ilvl w:val="0"/>
          <w:numId w:val="4"/>
        </w:numPr>
        <w:rPr>
          <w:rFonts w:ascii="Andalus" w:eastAsia="Arial" w:hAnsi="Andalus" w:cs="Andalus"/>
          <w:b/>
        </w:rPr>
      </w:pPr>
      <w:r>
        <w:rPr>
          <w:rFonts w:ascii="Andalus" w:eastAsia="Arial" w:hAnsi="Andalus" w:cs="Andalus"/>
          <w:b/>
        </w:rPr>
        <w:t>n</w:t>
      </w:r>
      <w:r w:rsidR="00C52528">
        <w:rPr>
          <w:rFonts w:ascii="Andalus" w:eastAsia="Arial" w:hAnsi="Andalus" w:cs="Andalus"/>
          <w:b/>
        </w:rPr>
        <w:t xml:space="preserve">on essere stati interdetti o sottoposti a misure che scludono secondo le leggi vigenti la nomina </w:t>
      </w:r>
      <w:r w:rsidR="00D4048A">
        <w:rPr>
          <w:rFonts w:ascii="Andalus" w:eastAsia="Arial" w:hAnsi="Andalus" w:cs="Andalus"/>
          <w:b/>
        </w:rPr>
        <w:t xml:space="preserve"> a pubblici impiegh;</w:t>
      </w:r>
    </w:p>
    <w:p w:rsidR="005841BE" w:rsidRPr="009E0F29" w:rsidRDefault="00DC7273" w:rsidP="005841BE">
      <w:pPr>
        <w:numPr>
          <w:ilvl w:val="0"/>
          <w:numId w:val="4"/>
        </w:numPr>
        <w:autoSpaceDE w:val="0"/>
        <w:spacing w:after="120" w:line="240" w:lineRule="atLeast"/>
        <w:rPr>
          <w:rFonts w:ascii="Andalus" w:eastAsia="Arial" w:hAnsi="Andalus" w:cs="Andalus"/>
          <w:b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  <w:lang w:val="it-IT"/>
        </w:rPr>
        <w:t xml:space="preserve">che abbiano assolto </w:t>
      </w:r>
      <w:r w:rsidR="00106D93" w:rsidRPr="00E45D5E">
        <w:rPr>
          <w:rFonts w:ascii="Andalus" w:eastAsia="Arial" w:hAnsi="Andalus" w:cs="Andalus"/>
          <w:b/>
          <w:color w:val="000000"/>
          <w:sz w:val="22"/>
          <w:szCs w:val="22"/>
          <w:lang w:val="it-IT"/>
        </w:rPr>
        <w:t>al</w:t>
      </w:r>
      <w:r w:rsidRPr="00E45D5E">
        <w:rPr>
          <w:rFonts w:ascii="Andalus" w:eastAsia="Arial" w:hAnsi="Andalus" w:cs="Andalus"/>
          <w:b/>
          <w:color w:val="000000"/>
          <w:sz w:val="22"/>
          <w:szCs w:val="22"/>
          <w:lang w:val="it-IT"/>
        </w:rPr>
        <w:t>l’obbligo scolastico;</w:t>
      </w:r>
    </w:p>
    <w:p w:rsidR="009E0F29" w:rsidRDefault="009E0F29" w:rsidP="009E0F29">
      <w:pPr>
        <w:pStyle w:val="NormaleWeb"/>
        <w:numPr>
          <w:ilvl w:val="0"/>
          <w:numId w:val="4"/>
        </w:numPr>
        <w:jc w:val="both"/>
        <w:rPr>
          <w:rFonts w:ascii="Andalus" w:hAnsi="Andalus" w:cs="Andalus"/>
          <w:color w:val="000000"/>
        </w:rPr>
      </w:pPr>
      <w:r>
        <w:rPr>
          <w:rFonts w:ascii="Andalus" w:eastAsia="Arial" w:hAnsi="Andalus" w:cs="Andalus"/>
          <w:b/>
          <w:color w:val="000000"/>
        </w:rPr>
        <w:t>accertamento della capacità globale ai fini dela collocamento</w:t>
      </w:r>
      <w:r w:rsidRPr="009E0F29">
        <w:rPr>
          <w:rFonts w:ascii="Andalus" w:eastAsia="Arial" w:hAnsi="Andalus" w:cs="Andalus"/>
          <w:b/>
          <w:color w:val="000000"/>
        </w:rPr>
        <w:t xml:space="preserve"> </w:t>
      </w:r>
      <w:r w:rsidRPr="00E45D5E">
        <w:rPr>
          <w:rFonts w:ascii="Andalus" w:eastAsia="Arial" w:hAnsi="Andalus" w:cs="Andalus"/>
          <w:b/>
          <w:color w:val="000000"/>
        </w:rPr>
        <w:t>di cui al DPCM 13.01.2000 (diagnosi funzionale e relazione conclusiva)</w:t>
      </w:r>
      <w:r>
        <w:rPr>
          <w:rFonts w:ascii="Andalus" w:eastAsia="Arial" w:hAnsi="Andalus" w:cs="Andalus"/>
          <w:b/>
          <w:color w:val="000000"/>
        </w:rPr>
        <w:t>,</w:t>
      </w:r>
      <w:r w:rsidRPr="009E0F29">
        <w:rPr>
          <w:rFonts w:ascii="Andalus" w:hAnsi="Andalus" w:cs="Andalus"/>
          <w:color w:val="000000"/>
        </w:rPr>
        <w:t xml:space="preserve"> </w:t>
      </w:r>
      <w:r>
        <w:rPr>
          <w:rFonts w:ascii="Andalus" w:hAnsi="Andalus" w:cs="Andalus"/>
          <w:color w:val="000000"/>
        </w:rPr>
        <w:t>chi non è in possesso può comunque presentare la ricevuta di richiesta visita di collocamento mirato, tuttavia l’avviamento del lavoratore resta condizionato al possesso della relazione conclusiva.</w:t>
      </w:r>
    </w:p>
    <w:p w:rsidR="007A630C" w:rsidRDefault="007A630C" w:rsidP="007A630C">
      <w:pPr>
        <w:autoSpaceDE w:val="0"/>
        <w:spacing w:after="120" w:line="240" w:lineRule="atLeast"/>
        <w:rPr>
          <w:rFonts w:ascii="Andalus" w:eastAsia="Arial" w:hAnsi="Andalus" w:cs="Andalus"/>
          <w:b/>
          <w:color w:val="000000"/>
          <w:sz w:val="22"/>
          <w:szCs w:val="22"/>
          <w:lang w:val="it-IT"/>
        </w:rPr>
      </w:pPr>
    </w:p>
    <w:p w:rsidR="005841BE" w:rsidRDefault="009325DE" w:rsidP="005841BE">
      <w:pPr>
        <w:autoSpaceDE w:val="0"/>
        <w:spacing w:line="240" w:lineRule="atLeast"/>
        <w:outlineLvl w:val="0"/>
        <w:rPr>
          <w:rFonts w:ascii="Andalus" w:eastAsia="Arial" w:hAnsi="Andalus" w:cs="Andalus"/>
          <w:color w:val="FF0000"/>
          <w:sz w:val="22"/>
          <w:szCs w:val="22"/>
        </w:rPr>
      </w:pPr>
      <w:r w:rsidRPr="00E45D5E">
        <w:rPr>
          <w:rFonts w:ascii="Andalus" w:eastAsia="Arial" w:hAnsi="Andalus" w:cs="Andalus"/>
          <w:color w:val="000000"/>
          <w:sz w:val="22"/>
          <w:szCs w:val="22"/>
        </w:rPr>
        <w:t>Tutti i</w:t>
      </w:r>
      <w:r w:rsidR="005841BE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requisiti 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sopra  elencati </w:t>
      </w:r>
      <w:r w:rsidR="005841BE"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</w:t>
      </w:r>
      <w:r w:rsidR="005841BE" w:rsidRPr="00E45D5E">
        <w:rPr>
          <w:rFonts w:ascii="Andalus" w:eastAsia="Arial" w:hAnsi="Andalus" w:cs="Andalus"/>
          <w:color w:val="000000"/>
          <w:sz w:val="22"/>
          <w:szCs w:val="22"/>
        </w:rPr>
        <w:t xml:space="preserve">devono essere </w:t>
      </w:r>
      <w:r w:rsidR="00311D7B" w:rsidRPr="00D027C6">
        <w:rPr>
          <w:rFonts w:ascii="Andalus" w:eastAsia="Arial" w:hAnsi="Andalus" w:cs="Andalus"/>
          <w:i/>
          <w:color w:val="000000"/>
          <w:sz w:val="22"/>
          <w:szCs w:val="22"/>
        </w:rPr>
        <w:t>già</w:t>
      </w:r>
      <w:r w:rsidR="007B213B">
        <w:rPr>
          <w:rFonts w:ascii="Andalus" w:eastAsia="Arial" w:hAnsi="Andalus" w:cs="Andalus"/>
          <w:i/>
          <w:color w:val="000000"/>
          <w:sz w:val="22"/>
          <w:szCs w:val="22"/>
        </w:rPr>
        <w:t xml:space="preserve">  </w:t>
      </w:r>
      <w:r w:rsidR="00311D7B" w:rsidRPr="00E45D5E">
        <w:rPr>
          <w:rFonts w:ascii="Andalus" w:eastAsia="Arial" w:hAnsi="Andalus" w:cs="Andalus"/>
          <w:color w:val="000000"/>
          <w:sz w:val="22"/>
          <w:szCs w:val="22"/>
        </w:rPr>
        <w:t xml:space="preserve">in possesso </w:t>
      </w:r>
      <w:r w:rsidR="005841BE" w:rsidRPr="00E45D5E">
        <w:rPr>
          <w:rFonts w:ascii="Andalus" w:eastAsia="Arial" w:hAnsi="Andalus" w:cs="Andalus"/>
          <w:color w:val="000000"/>
          <w:sz w:val="22"/>
          <w:szCs w:val="22"/>
        </w:rPr>
        <w:t xml:space="preserve">dagli interessati alla data di apertura della chiamata </w:t>
      </w:r>
    </w:p>
    <w:p w:rsidR="00D5737D" w:rsidRPr="00D5737D" w:rsidRDefault="00D5737D" w:rsidP="005841BE">
      <w:pPr>
        <w:autoSpaceDE w:val="0"/>
        <w:spacing w:line="240" w:lineRule="atLeast"/>
        <w:outlineLvl w:val="0"/>
        <w:rPr>
          <w:rFonts w:ascii="Andalus" w:eastAsia="Arial" w:hAnsi="Andalus" w:cs="Andalus"/>
          <w:bCs/>
          <w:sz w:val="22"/>
          <w:szCs w:val="22"/>
        </w:rPr>
      </w:pPr>
      <w:r w:rsidRPr="00D5737D">
        <w:rPr>
          <w:rFonts w:ascii="Andalus" w:eastAsia="Arial" w:hAnsi="Andalus" w:cs="Andalus"/>
          <w:sz w:val="22"/>
          <w:szCs w:val="22"/>
        </w:rPr>
        <w:t>Dall’8.04.2015 al 22.04.2015</w:t>
      </w:r>
    </w:p>
    <w:p w:rsidR="00512ADF" w:rsidRDefault="00AB64A3" w:rsidP="00E45D5E">
      <w:pPr>
        <w:autoSpaceDE w:val="0"/>
        <w:outlineLvl w:val="0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color w:val="000000"/>
          <w:sz w:val="22"/>
          <w:szCs w:val="22"/>
        </w:rPr>
        <w:t>N</w:t>
      </w:r>
      <w:r w:rsidR="00512ADF" w:rsidRPr="00E45D5E">
        <w:rPr>
          <w:rFonts w:ascii="Andalus" w:eastAsia="Arial" w:hAnsi="Andalus" w:cs="Andalus"/>
          <w:color w:val="000000"/>
          <w:sz w:val="22"/>
          <w:szCs w:val="22"/>
        </w:rPr>
        <w:t>on ve</w:t>
      </w:r>
      <w:r w:rsidR="00D4048A">
        <w:rPr>
          <w:rFonts w:ascii="Andalus" w:eastAsia="Arial" w:hAnsi="Andalus" w:cs="Andalus"/>
          <w:color w:val="000000"/>
          <w:sz w:val="22"/>
          <w:szCs w:val="22"/>
        </w:rPr>
        <w:t>ngono inserita nella graduatoria</w:t>
      </w:r>
      <w:r w:rsidR="00512ADF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le persone con disabi</w:t>
      </w:r>
      <w:r w:rsidR="00D4048A">
        <w:rPr>
          <w:rFonts w:ascii="Andalus" w:eastAsia="Arial" w:hAnsi="Andalus" w:cs="Andalus"/>
          <w:color w:val="000000"/>
          <w:sz w:val="22"/>
          <w:szCs w:val="22"/>
        </w:rPr>
        <w:t xml:space="preserve">lità psichica  in quanto </w:t>
      </w:r>
      <w:r w:rsidR="00512ADF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avviate su richiesta nominativa mediante convenzione</w:t>
      </w:r>
      <w:r w:rsidR="00C36C25" w:rsidRPr="00E45D5E">
        <w:rPr>
          <w:rFonts w:ascii="Andalus" w:eastAsia="Arial" w:hAnsi="Andalus" w:cs="Andalus"/>
          <w:color w:val="000000"/>
          <w:sz w:val="22"/>
          <w:szCs w:val="22"/>
        </w:rPr>
        <w:t xml:space="preserve">, </w:t>
      </w:r>
      <w:r w:rsidR="00512ADF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ex lege 68/99</w:t>
      </w:r>
      <w:r w:rsidR="00C36C25" w:rsidRPr="00E45D5E">
        <w:rPr>
          <w:rFonts w:ascii="Andalus" w:eastAsia="Arial" w:hAnsi="Andalus" w:cs="Andalus"/>
          <w:color w:val="000000"/>
          <w:sz w:val="22"/>
          <w:szCs w:val="22"/>
        </w:rPr>
        <w:t xml:space="preserve">, </w:t>
      </w:r>
      <w:r w:rsidR="00512ADF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art.11.</w:t>
      </w:r>
    </w:p>
    <w:p w:rsidR="00E45D5E" w:rsidRPr="00E45D5E" w:rsidRDefault="00E45D5E" w:rsidP="00E45D5E">
      <w:pPr>
        <w:autoSpaceDE w:val="0"/>
        <w:outlineLvl w:val="0"/>
        <w:rPr>
          <w:rFonts w:ascii="Andalus" w:eastAsia="Arial" w:hAnsi="Andalus" w:cs="Andalus"/>
          <w:color w:val="000000"/>
          <w:sz w:val="22"/>
          <w:szCs w:val="22"/>
        </w:rPr>
      </w:pPr>
    </w:p>
    <w:p w:rsidR="00777F11" w:rsidRDefault="00EE271B" w:rsidP="00E45D5E">
      <w:pPr>
        <w:autoSpaceDE w:val="0"/>
        <w:outlineLvl w:val="0"/>
        <w:rPr>
          <w:rFonts w:ascii="Andalus" w:eastAsia="Arial" w:hAnsi="Andalus" w:cs="Andalus"/>
          <w:color w:val="000000"/>
          <w:sz w:val="22"/>
          <w:szCs w:val="22"/>
        </w:rPr>
      </w:pPr>
      <w:r>
        <w:rPr>
          <w:rFonts w:ascii="Andalus" w:eastAsia="Arial" w:hAnsi="Andalus" w:cs="Andalus"/>
          <w:color w:val="000000"/>
          <w:sz w:val="22"/>
          <w:szCs w:val="22"/>
        </w:rPr>
        <w:t xml:space="preserve">L’accertamento della </w:t>
      </w:r>
      <w:r w:rsidR="00EB1844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mancanza </w:t>
      </w:r>
      <w:r w:rsidR="00C36C25" w:rsidRPr="00E45D5E">
        <w:rPr>
          <w:rFonts w:ascii="Andalus" w:eastAsia="Arial" w:hAnsi="Andalus" w:cs="Andalus"/>
          <w:color w:val="000000"/>
          <w:sz w:val="22"/>
          <w:szCs w:val="22"/>
        </w:rPr>
        <w:t xml:space="preserve">anche di  un solo  requisito </w:t>
      </w:r>
      <w:r w:rsidR="00EB1844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di cui sopra costituirà motivo di esclusione da</w:t>
      </w:r>
      <w:r w:rsidR="00147B7B" w:rsidRPr="00E45D5E">
        <w:rPr>
          <w:rFonts w:ascii="Andalus" w:eastAsia="Arial" w:hAnsi="Andalus" w:cs="Andalus"/>
          <w:color w:val="000000"/>
          <w:sz w:val="22"/>
          <w:szCs w:val="22"/>
        </w:rPr>
        <w:t>lla selezione</w:t>
      </w:r>
      <w:r>
        <w:rPr>
          <w:rFonts w:ascii="Andalus" w:eastAsia="Arial" w:hAnsi="Andalus" w:cs="Andalus"/>
          <w:color w:val="000000"/>
          <w:sz w:val="22"/>
          <w:szCs w:val="22"/>
        </w:rPr>
        <w:t xml:space="preserve"> dalle prove e la cessazione del rapporto di lavoro eventualmente instaurato.</w:t>
      </w:r>
    </w:p>
    <w:p w:rsidR="00E45D5E" w:rsidRPr="00E45D5E" w:rsidRDefault="00E45D5E" w:rsidP="00E45D5E">
      <w:pPr>
        <w:autoSpaceDE w:val="0"/>
        <w:outlineLvl w:val="0"/>
        <w:rPr>
          <w:rFonts w:ascii="Andalus" w:eastAsia="Arial" w:hAnsi="Andalus" w:cs="Andalus"/>
          <w:color w:val="000000"/>
          <w:sz w:val="22"/>
          <w:szCs w:val="22"/>
        </w:rPr>
      </w:pPr>
    </w:p>
    <w:p w:rsidR="00F25DAB" w:rsidRPr="00E45D5E" w:rsidRDefault="00F25DAB" w:rsidP="00E45D5E">
      <w:pPr>
        <w:autoSpaceDE w:val="0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color w:val="000000"/>
          <w:sz w:val="22"/>
          <w:szCs w:val="22"/>
        </w:rPr>
        <w:t>Sulla base delle domande pervenute entro il termine ultimo previsto</w:t>
      </w:r>
      <w:r w:rsidR="00EE271B">
        <w:rPr>
          <w:rFonts w:ascii="Andalus" w:eastAsia="Arial" w:hAnsi="Andalus" w:cs="Andalus"/>
          <w:color w:val="000000"/>
          <w:sz w:val="22"/>
          <w:szCs w:val="22"/>
        </w:rPr>
        <w:t xml:space="preserve"> dal presente avviso pubblico ciascuna</w:t>
      </w:r>
      <w:r w:rsidR="009E0F29">
        <w:rPr>
          <w:rFonts w:ascii="Andalus" w:eastAsia="Arial" w:hAnsi="Andalus" w:cs="Andalus"/>
          <w:color w:val="000000"/>
          <w:sz w:val="22"/>
          <w:szCs w:val="22"/>
        </w:rPr>
        <w:t xml:space="preserve"> </w:t>
      </w:r>
      <w:r w:rsidR="00EE271B">
        <w:rPr>
          <w:rFonts w:ascii="Andalus" w:eastAsia="Arial" w:hAnsi="Andalus" w:cs="Andalus"/>
          <w:color w:val="000000"/>
          <w:sz w:val="22"/>
          <w:szCs w:val="22"/>
        </w:rPr>
        <w:t xml:space="preserve">delle 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Province competenti, previa verifica dei requisiti in</w:t>
      </w:r>
      <w:r w:rsidR="00EE271B">
        <w:rPr>
          <w:rFonts w:ascii="Andalus" w:eastAsia="Arial" w:hAnsi="Andalus" w:cs="Andalus"/>
          <w:color w:val="000000"/>
          <w:sz w:val="22"/>
          <w:szCs w:val="22"/>
        </w:rPr>
        <w:t xml:space="preserve">dicati nel bando, predisporrà 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una apposita graduatoria  parziale, stilata  con l’applicazione dei criter</w:t>
      </w:r>
      <w:r w:rsidR="0085651A" w:rsidRPr="00E45D5E">
        <w:rPr>
          <w:rFonts w:ascii="Andalus" w:eastAsia="Arial" w:hAnsi="Andalus" w:cs="Andalus"/>
          <w:color w:val="000000"/>
          <w:sz w:val="22"/>
          <w:szCs w:val="22"/>
        </w:rPr>
        <w:t>i  stabiliti dalle delibere di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Giunta Regionale </w:t>
      </w:r>
      <w:r w:rsidR="00D027C6">
        <w:rPr>
          <w:rFonts w:ascii="Andalus" w:eastAsia="Arial" w:hAnsi="Andalus" w:cs="Andalus"/>
          <w:color w:val="000000"/>
          <w:sz w:val="22"/>
          <w:szCs w:val="22"/>
        </w:rPr>
        <w:t xml:space="preserve">n. 33/18 dell’8.08.2013, </w:t>
      </w:r>
      <w:r w:rsidR="0085651A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</w:t>
      </w:r>
      <w:r w:rsidR="00D027C6">
        <w:rPr>
          <w:rFonts w:ascii="Andalus" w:eastAsia="Arial" w:hAnsi="Andalus" w:cs="Andalus"/>
          <w:color w:val="000000"/>
          <w:sz w:val="22"/>
          <w:szCs w:val="22"/>
        </w:rPr>
        <w:t xml:space="preserve"> n. 53/43 del 20.12.2013 e </w:t>
      </w:r>
      <w:r w:rsidR="00A56162">
        <w:rPr>
          <w:rFonts w:ascii="Andalus" w:eastAsia="Arial" w:hAnsi="Andalus" w:cs="Andalus"/>
          <w:bCs/>
          <w:color w:val="000000"/>
          <w:sz w:val="22"/>
          <w:szCs w:val="22"/>
        </w:rPr>
        <w:t>e delle direttive applicative  definite nella seduta del 18.02.2015 dalla Commissione regionale per i servizi e le politiche del lavoro</w:t>
      </w:r>
    </w:p>
    <w:p w:rsidR="00F25DAB" w:rsidRPr="00E45D5E" w:rsidRDefault="00F25DAB" w:rsidP="00512ADF">
      <w:pPr>
        <w:autoSpaceDE w:val="0"/>
        <w:spacing w:line="240" w:lineRule="atLeast"/>
        <w:outlineLvl w:val="0"/>
        <w:rPr>
          <w:rFonts w:ascii="Andalus" w:eastAsia="Arial" w:hAnsi="Andalus" w:cs="Andalus"/>
          <w:color w:val="000000"/>
          <w:sz w:val="22"/>
          <w:szCs w:val="22"/>
        </w:rPr>
      </w:pPr>
    </w:p>
    <w:p w:rsidR="009E0F29" w:rsidRDefault="0085651A" w:rsidP="00A56162">
      <w:pPr>
        <w:autoSpaceDE w:val="0"/>
        <w:jc w:val="both"/>
        <w:rPr>
          <w:rFonts w:ascii="Andalus" w:eastAsia="Arial" w:hAnsi="Andalus" w:cs="Andalus"/>
          <w:sz w:val="22"/>
          <w:szCs w:val="22"/>
        </w:rPr>
      </w:pP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Sulla base di tali graduatorie parziali, la provincia di Cagliari Settore Lavoro </w:t>
      </w:r>
      <w:r w:rsidR="00A56162">
        <w:rPr>
          <w:rFonts w:ascii="Andalus" w:eastAsia="Arial" w:hAnsi="Andalus" w:cs="Andalus"/>
          <w:color w:val="000000"/>
          <w:sz w:val="22"/>
          <w:szCs w:val="22"/>
        </w:rPr>
        <w:t>– Servizio Inserimento Mirato disabili</w:t>
      </w:r>
      <w:r w:rsidR="00E06913">
        <w:rPr>
          <w:rFonts w:ascii="Andalus" w:eastAsia="Arial" w:hAnsi="Andalus" w:cs="Andalus"/>
          <w:color w:val="000000"/>
          <w:sz w:val="22"/>
          <w:szCs w:val="22"/>
        </w:rPr>
        <w:t xml:space="preserve"> </w:t>
      </w:r>
      <w:r w:rsidRPr="00E45D5E">
        <w:rPr>
          <w:rFonts w:ascii="Andalus" w:eastAsia="Arial" w:hAnsi="Andalus" w:cs="Andalus"/>
          <w:sz w:val="22"/>
          <w:szCs w:val="22"/>
        </w:rPr>
        <w:t>predisporrà la graduatoria integrata regionale sulla cui base sar</w:t>
      </w:r>
      <w:r w:rsidR="00EC5CF6">
        <w:rPr>
          <w:rFonts w:ascii="Andalus" w:eastAsia="Arial" w:hAnsi="Andalus" w:cs="Andalus"/>
          <w:sz w:val="22"/>
          <w:szCs w:val="22"/>
        </w:rPr>
        <w:t>anno predisposti gli avviamenti, tenuto anche conto delle condizioni personali desunte dalla diagnosi funzionale nonchè dalle capacità professionali e delle conoscenze necessarie individuate e dichiarate dai datori di lavoro</w:t>
      </w:r>
      <w:r w:rsidR="00A56162">
        <w:rPr>
          <w:rFonts w:ascii="Andalus" w:eastAsia="Arial" w:hAnsi="Andalus" w:cs="Andalus"/>
          <w:sz w:val="22"/>
          <w:szCs w:val="22"/>
        </w:rPr>
        <w:t>,</w:t>
      </w:r>
      <w:r w:rsidR="00EC5CF6">
        <w:rPr>
          <w:rFonts w:ascii="Andalus" w:eastAsia="Arial" w:hAnsi="Andalus" w:cs="Andalus"/>
          <w:sz w:val="22"/>
          <w:szCs w:val="22"/>
        </w:rPr>
        <w:t xml:space="preserve"> nella descrizione del posto di lavoro pubblicato, nonchè sulla base degli orientamenti</w:t>
      </w:r>
      <w:r w:rsidR="00A56162">
        <w:rPr>
          <w:rFonts w:ascii="Andalus" w:eastAsia="Arial" w:hAnsi="Andalus" w:cs="Andalus"/>
          <w:sz w:val="22"/>
          <w:szCs w:val="22"/>
        </w:rPr>
        <w:t xml:space="preserve"> </w:t>
      </w:r>
      <w:r w:rsidR="00EC5CF6">
        <w:rPr>
          <w:rFonts w:ascii="Andalus" w:eastAsia="Arial" w:hAnsi="Andalus" w:cs="Andalus"/>
          <w:sz w:val="22"/>
          <w:szCs w:val="22"/>
        </w:rPr>
        <w:t>espressi dal Comitato tecnico.</w:t>
      </w:r>
    </w:p>
    <w:p w:rsidR="0085651A" w:rsidRPr="00E45D5E" w:rsidRDefault="00E06913" w:rsidP="00A56162">
      <w:pPr>
        <w:autoSpaceDE w:val="0"/>
        <w:spacing w:before="120"/>
        <w:jc w:val="both"/>
        <w:rPr>
          <w:rFonts w:ascii="Andalus" w:eastAsia="Arial" w:hAnsi="Andalus" w:cs="Andalus"/>
          <w:sz w:val="22"/>
          <w:szCs w:val="22"/>
        </w:rPr>
      </w:pPr>
      <w:r>
        <w:rPr>
          <w:rFonts w:ascii="Andalus" w:eastAsia="Arial" w:hAnsi="Andalus" w:cs="Andalus"/>
          <w:sz w:val="22"/>
          <w:szCs w:val="22"/>
        </w:rPr>
        <w:t>La procedura si concluderà entro 30gg.  dal ricevimento di tutte le graduatorie parziali.</w:t>
      </w:r>
    </w:p>
    <w:p w:rsidR="0085651A" w:rsidRPr="00E45D5E" w:rsidRDefault="0085651A" w:rsidP="00A56162">
      <w:pPr>
        <w:autoSpaceDE w:val="0"/>
        <w:spacing w:before="120"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color w:val="000000"/>
          <w:sz w:val="22"/>
          <w:szCs w:val="22"/>
        </w:rPr>
        <w:t>La graduatoria integrata ha validità esclusivamente in relazione alla specifi</w:t>
      </w:r>
      <w:r w:rsidR="00E06913">
        <w:rPr>
          <w:rFonts w:ascii="Andalus" w:eastAsia="Arial" w:hAnsi="Andalus" w:cs="Andalus"/>
          <w:color w:val="000000"/>
          <w:sz w:val="22"/>
          <w:szCs w:val="22"/>
        </w:rPr>
        <w:t>ca occasione di lavoro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nel presente avviso pubblico.</w:t>
      </w:r>
    </w:p>
    <w:p w:rsidR="00A56162" w:rsidRDefault="00A56162" w:rsidP="00512ADF">
      <w:pPr>
        <w:autoSpaceDE w:val="0"/>
        <w:spacing w:line="240" w:lineRule="atLeast"/>
        <w:outlineLvl w:val="0"/>
        <w:rPr>
          <w:rFonts w:ascii="Andalus" w:eastAsia="Arial" w:hAnsi="Andalus" w:cs="Andalus"/>
          <w:color w:val="000000"/>
          <w:sz w:val="22"/>
          <w:szCs w:val="22"/>
        </w:rPr>
      </w:pPr>
    </w:p>
    <w:p w:rsidR="00E06913" w:rsidRDefault="00E06913" w:rsidP="00512ADF">
      <w:pPr>
        <w:autoSpaceDE w:val="0"/>
        <w:spacing w:line="240" w:lineRule="atLeast"/>
        <w:outlineLvl w:val="0"/>
        <w:rPr>
          <w:rFonts w:ascii="Andalus" w:eastAsia="Arial" w:hAnsi="Andalus" w:cs="Andalus"/>
          <w:color w:val="000000"/>
          <w:sz w:val="22"/>
          <w:szCs w:val="22"/>
        </w:rPr>
      </w:pPr>
      <w:r>
        <w:rPr>
          <w:rFonts w:ascii="Andalus" w:eastAsia="Arial" w:hAnsi="Andalus" w:cs="Andalus"/>
          <w:color w:val="000000"/>
          <w:sz w:val="22"/>
          <w:szCs w:val="22"/>
        </w:rPr>
        <w:t>La valutazione dei candidati che verranno avviati in base alla graduatoria interprovinciale verrà effettuata da un’apposita Commissione nominata con successivo Decreto del Segretario del Consiglio Regionale e</w:t>
      </w:r>
      <w:r w:rsidR="00712388">
        <w:rPr>
          <w:rFonts w:ascii="Andalus" w:eastAsia="Arial" w:hAnsi="Andalus" w:cs="Andalus"/>
          <w:color w:val="000000"/>
          <w:sz w:val="22"/>
          <w:szCs w:val="22"/>
        </w:rPr>
        <w:t xml:space="preserve"> composta ai sensi dell’art.2 del Decreto del Segretario del Consiglio Regionale n. 18/14.</w:t>
      </w:r>
    </w:p>
    <w:p w:rsidR="00D764BF" w:rsidRDefault="00D764BF" w:rsidP="00512ADF">
      <w:pPr>
        <w:autoSpaceDE w:val="0"/>
        <w:spacing w:line="240" w:lineRule="atLeast"/>
        <w:outlineLvl w:val="0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A56162" w:rsidRDefault="00A56162" w:rsidP="00512ADF">
      <w:pPr>
        <w:autoSpaceDE w:val="0"/>
        <w:spacing w:line="240" w:lineRule="atLeast"/>
        <w:outlineLvl w:val="0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A56162" w:rsidRDefault="00A56162" w:rsidP="00512ADF">
      <w:pPr>
        <w:autoSpaceDE w:val="0"/>
        <w:spacing w:line="240" w:lineRule="atLeast"/>
        <w:outlineLvl w:val="0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A56162" w:rsidRDefault="00A56162" w:rsidP="00512ADF">
      <w:pPr>
        <w:autoSpaceDE w:val="0"/>
        <w:spacing w:line="240" w:lineRule="atLeast"/>
        <w:outlineLvl w:val="0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A56162" w:rsidRDefault="00A56162" w:rsidP="00512ADF">
      <w:pPr>
        <w:autoSpaceDE w:val="0"/>
        <w:spacing w:line="240" w:lineRule="atLeast"/>
        <w:outlineLvl w:val="0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F25DAB" w:rsidRDefault="00F25DAB" w:rsidP="00512ADF">
      <w:pPr>
        <w:autoSpaceDE w:val="0"/>
        <w:spacing w:line="240" w:lineRule="atLeast"/>
        <w:outlineLvl w:val="0"/>
        <w:rPr>
          <w:rFonts w:ascii="Andalus" w:eastAsia="Arial" w:hAnsi="Andalus" w:cs="Andalus"/>
          <w:b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Prove di idoneità:</w:t>
      </w:r>
    </w:p>
    <w:p w:rsidR="00712388" w:rsidRDefault="00712388" w:rsidP="00512ADF">
      <w:pPr>
        <w:autoSpaceDE w:val="0"/>
        <w:spacing w:line="240" w:lineRule="atLeast"/>
        <w:outlineLvl w:val="0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FB758C" w:rsidRDefault="00FB758C" w:rsidP="00BF2287">
      <w:pPr>
        <w:autoSpaceDE w:val="0"/>
        <w:spacing w:line="240" w:lineRule="atLeast"/>
        <w:jc w:val="both"/>
        <w:rPr>
          <w:rFonts w:ascii="Andalus" w:eastAsia="Arial" w:hAnsi="Andalus" w:cs="Andalus"/>
          <w:i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La verifica di idoneità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: sarà volta ad accertare complessivamente il possesso della preparazione culturale e dell’attitudine professionale del candidato a svolgere le mansioni previste dal profilo professionale di eventuale inquadramento e consisterà </w:t>
      </w:r>
      <w:r w:rsidRPr="00E45D5E">
        <w:rPr>
          <w:rFonts w:ascii="Andalus" w:eastAsia="Arial" w:hAnsi="Andalus" w:cs="Andalus"/>
          <w:i/>
          <w:color w:val="000000"/>
          <w:sz w:val="22"/>
          <w:szCs w:val="22"/>
        </w:rPr>
        <w:t xml:space="preserve">in una prova tecnica, una prova scritta e un colloquio. </w:t>
      </w:r>
    </w:p>
    <w:p w:rsidR="00D764BF" w:rsidRDefault="00D764BF" w:rsidP="00BF2287">
      <w:pPr>
        <w:autoSpaceDE w:val="0"/>
        <w:spacing w:line="240" w:lineRule="atLeast"/>
        <w:jc w:val="both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943576" w:rsidRPr="00E45D5E" w:rsidRDefault="00CE68E4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Per la prova tecnica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</w:t>
      </w:r>
      <w:r w:rsidR="00885C3E" w:rsidRPr="00E45D5E">
        <w:rPr>
          <w:rFonts w:ascii="Andalus" w:eastAsia="Arial" w:hAnsi="Andalus" w:cs="Andalus"/>
          <w:color w:val="000000"/>
          <w:sz w:val="22"/>
          <w:szCs w:val="22"/>
        </w:rPr>
        <w:t xml:space="preserve">i 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>candidati avrann</w:t>
      </w:r>
      <w:r w:rsidR="00553063" w:rsidRPr="00E45D5E">
        <w:rPr>
          <w:rFonts w:ascii="Andalus" w:eastAsia="Arial" w:hAnsi="Andalus" w:cs="Andalus"/>
          <w:color w:val="000000"/>
          <w:sz w:val="22"/>
          <w:szCs w:val="22"/>
        </w:rPr>
        <w:t>o a disposizione novanta minuti. La prova co</w:t>
      </w:r>
      <w:r w:rsidR="00943576" w:rsidRPr="00E45D5E">
        <w:rPr>
          <w:rFonts w:ascii="Andalus" w:eastAsia="Arial" w:hAnsi="Andalus" w:cs="Andalus"/>
          <w:color w:val="000000"/>
          <w:sz w:val="22"/>
          <w:szCs w:val="22"/>
        </w:rPr>
        <w:t>nsisterà nell’elaborazione di testi e tabelle rispettivamente mediante il programma di videoscrittura “</w:t>
      </w:r>
      <w:r w:rsidR="00943576" w:rsidRPr="00E45D5E">
        <w:rPr>
          <w:rFonts w:ascii="Andalus" w:eastAsia="Arial" w:hAnsi="Andalus" w:cs="Andalus"/>
          <w:color w:val="000000"/>
          <w:sz w:val="22"/>
          <w:szCs w:val="22"/>
          <w:u w:val="single"/>
        </w:rPr>
        <w:t>Microsoft Word Office</w:t>
      </w:r>
      <w:r w:rsidR="00943576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</w:t>
      </w:r>
      <w:r w:rsidR="00943576" w:rsidRPr="00E45D5E">
        <w:rPr>
          <w:rFonts w:ascii="Andalus" w:eastAsia="Arial" w:hAnsi="Andalus" w:cs="Andalus"/>
          <w:color w:val="000000"/>
          <w:sz w:val="22"/>
          <w:szCs w:val="22"/>
          <w:u w:val="single"/>
        </w:rPr>
        <w:t>per Windows versione 2013</w:t>
      </w:r>
      <w:r w:rsidR="00943576" w:rsidRPr="00E45D5E">
        <w:rPr>
          <w:rFonts w:ascii="Andalus" w:eastAsia="Arial" w:hAnsi="Andalus" w:cs="Andalus"/>
          <w:color w:val="000000"/>
          <w:sz w:val="22"/>
          <w:szCs w:val="22"/>
        </w:rPr>
        <w:t xml:space="preserve">” e il programma di foglio di calcolo </w:t>
      </w:r>
      <w:r w:rsidR="00943576" w:rsidRPr="00E45D5E">
        <w:rPr>
          <w:rFonts w:ascii="Andalus" w:eastAsia="Arial" w:hAnsi="Andalus" w:cs="Andalus"/>
          <w:color w:val="000000"/>
          <w:sz w:val="22"/>
          <w:szCs w:val="22"/>
          <w:u w:val="single"/>
        </w:rPr>
        <w:t>Microsoft Excel Office per Windows versione 2013.</w:t>
      </w:r>
      <w:r w:rsidR="00943576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</w:t>
      </w:r>
    </w:p>
    <w:p w:rsidR="00943576" w:rsidRPr="00E45D5E" w:rsidRDefault="00943576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Immediatamente prima dell’inizio della prova tecnica, la Commissione sorteggerà, da almeno dieci, tre testi tra i </w:t>
      </w:r>
      <w:r w:rsidR="00CE68E4" w:rsidRPr="00E45D5E">
        <w:rPr>
          <w:rFonts w:ascii="Andalus" w:eastAsia="Arial" w:hAnsi="Andalus" w:cs="Andalus"/>
          <w:color w:val="000000"/>
          <w:sz w:val="22"/>
          <w:szCs w:val="22"/>
        </w:rPr>
        <w:t xml:space="preserve">quali un candidato, estratto a sorte, sceglierà quello oggetto della prova d’esame. </w:t>
      </w:r>
    </w:p>
    <w:p w:rsidR="00E45D5E" w:rsidRPr="00E45D5E" w:rsidRDefault="00E45D5E" w:rsidP="00BF2287">
      <w:pPr>
        <w:autoSpaceDE w:val="0"/>
        <w:spacing w:line="240" w:lineRule="atLeast"/>
        <w:jc w:val="both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CE68E4" w:rsidRDefault="008518D9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Per la prova scritta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i candidati avranno a disposizion</w:t>
      </w:r>
      <w:r w:rsidR="00553063" w:rsidRPr="00E45D5E">
        <w:rPr>
          <w:rFonts w:ascii="Andalus" w:eastAsia="Arial" w:hAnsi="Andalus" w:cs="Andalus"/>
          <w:color w:val="000000"/>
          <w:sz w:val="22"/>
          <w:szCs w:val="22"/>
        </w:rPr>
        <w:t>e tre ore. La prova  c</w:t>
      </w:r>
      <w:r w:rsidR="00CE68E4" w:rsidRPr="00E45D5E">
        <w:rPr>
          <w:rFonts w:ascii="Andalus" w:eastAsia="Arial" w:hAnsi="Andalus" w:cs="Andalus"/>
          <w:color w:val="000000"/>
          <w:sz w:val="22"/>
          <w:szCs w:val="22"/>
        </w:rPr>
        <w:t xml:space="preserve">onsisterà in un elaborato avente per oggetto nozioni di ordinamento della Regione Autonoma della Sardegna con particolare riferimento al Consiglio Regionale e al suo Regolamento Interno. Immediatamente prima dell’inizio della prova scitta la Commissione sorteggerà da almeno dieci, tre titoli tra i quali un candidato, estratto a sorte, sceglierà quello oggetto della prova d’esame. </w:t>
      </w:r>
    </w:p>
    <w:p w:rsidR="00712388" w:rsidRPr="00E45D5E" w:rsidRDefault="00712388" w:rsidP="00712388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color w:val="000000"/>
          <w:sz w:val="22"/>
          <w:szCs w:val="22"/>
        </w:rPr>
        <w:t>Saranno ammessi a sostenere il colloquio i candidati avviati che avranno riportato nelle prime due prove su indicate   una valutazione positiva di idoneità.</w:t>
      </w:r>
    </w:p>
    <w:p w:rsidR="00712388" w:rsidRPr="00E45D5E" w:rsidRDefault="00712388" w:rsidP="00712388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</w:p>
    <w:p w:rsidR="008518D9" w:rsidRPr="00E45D5E" w:rsidRDefault="008518D9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Il colloquio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sarà finalizzato a completare la valutazione dei candidati ai fini del predetto accertamento complessivo del possesso della preparzione culturale e dell’attitudine professionale a svolgere le mansioni previste.</w:t>
      </w:r>
    </w:p>
    <w:p w:rsidR="008518D9" w:rsidRPr="00E45D5E" w:rsidRDefault="008518D9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</w:p>
    <w:p w:rsidR="008518D9" w:rsidRDefault="008518D9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Assunzione </w:t>
      </w:r>
      <w:r w:rsidR="00712388">
        <w:rPr>
          <w:rFonts w:ascii="Andalus" w:eastAsia="Arial" w:hAnsi="Andalus" w:cs="Andalus"/>
          <w:b/>
          <w:color w:val="000000"/>
          <w:sz w:val="22"/>
          <w:szCs w:val="22"/>
        </w:rPr>
        <w:t xml:space="preserve">dei vincitori e periodo di </w:t>
      </w: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pr</w:t>
      </w:r>
      <w:r w:rsidR="009033AB" w:rsidRPr="00E45D5E">
        <w:rPr>
          <w:rFonts w:ascii="Andalus" w:eastAsia="Arial" w:hAnsi="Andalus" w:cs="Andalus"/>
          <w:b/>
          <w:color w:val="000000"/>
          <w:sz w:val="22"/>
          <w:szCs w:val="22"/>
        </w:rPr>
        <w:t>ova</w:t>
      </w:r>
      <w:r w:rsidR="009033AB" w:rsidRPr="00E45D5E">
        <w:rPr>
          <w:rFonts w:ascii="Andalus" w:eastAsia="Arial" w:hAnsi="Andalus" w:cs="Andalus"/>
          <w:color w:val="000000"/>
          <w:sz w:val="22"/>
          <w:szCs w:val="22"/>
        </w:rPr>
        <w:t>: coloro i quali supereranno la verifica di idoneità saranno chiamati in servizio e sottoposti ad un periodo di prova della durata di sei mes</w:t>
      </w:r>
      <w:r w:rsidR="004235B4" w:rsidRPr="00E45D5E">
        <w:rPr>
          <w:rFonts w:ascii="Andalus" w:eastAsia="Arial" w:hAnsi="Andalus" w:cs="Andalus"/>
          <w:color w:val="000000"/>
          <w:sz w:val="22"/>
          <w:szCs w:val="22"/>
        </w:rPr>
        <w:t>i</w:t>
      </w:r>
      <w:r w:rsidR="009033AB" w:rsidRPr="00E45D5E">
        <w:rPr>
          <w:rFonts w:ascii="Andalus" w:eastAsia="Arial" w:hAnsi="Andalus" w:cs="Andalus"/>
          <w:color w:val="000000"/>
          <w:sz w:val="22"/>
          <w:szCs w:val="22"/>
        </w:rPr>
        <w:t>, prorogabile di altri sei mesi, al termine dei quali saranno confermati in ruolo, se avranno superato la prova stessa. I dipendenti in prova avranno gli stessi doveri e gli stessi diritti del personale di ruolo e godranno del trattamento economico iniziale del II livello funzionale retributivo. I</w:t>
      </w:r>
      <w:r w:rsidR="004C700A" w:rsidRPr="00E45D5E">
        <w:rPr>
          <w:rFonts w:ascii="Andalus" w:eastAsia="Arial" w:hAnsi="Andalus" w:cs="Andalus"/>
          <w:color w:val="000000"/>
          <w:sz w:val="22"/>
          <w:szCs w:val="22"/>
        </w:rPr>
        <w:t>n</w:t>
      </w:r>
      <w:r w:rsidR="009033AB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caso di mancata co</w:t>
      </w:r>
      <w:r w:rsidR="004C700A" w:rsidRPr="00E45D5E">
        <w:rPr>
          <w:rFonts w:ascii="Andalus" w:eastAsia="Arial" w:hAnsi="Andalus" w:cs="Andalus"/>
          <w:color w:val="000000"/>
          <w:sz w:val="22"/>
          <w:szCs w:val="22"/>
        </w:rPr>
        <w:t>nferma e conseguente licenziamento, i dipendenti assunti in prova avranno diritto a un’indennitò pari a due mensilità del trattamento economico goduto dura</w:t>
      </w:r>
      <w:r w:rsidR="00553063" w:rsidRPr="00E45D5E">
        <w:rPr>
          <w:rFonts w:ascii="Andalus" w:eastAsia="Arial" w:hAnsi="Andalus" w:cs="Andalus"/>
          <w:color w:val="000000"/>
          <w:sz w:val="22"/>
          <w:szCs w:val="22"/>
        </w:rPr>
        <w:t>n</w:t>
      </w:r>
      <w:r w:rsidR="004C700A" w:rsidRPr="00E45D5E">
        <w:rPr>
          <w:rFonts w:ascii="Andalus" w:eastAsia="Arial" w:hAnsi="Andalus" w:cs="Andalus"/>
          <w:color w:val="000000"/>
          <w:sz w:val="22"/>
          <w:szCs w:val="22"/>
        </w:rPr>
        <w:t>te il periodo di prova. In caso di conferma in ruolo il periodo di prova sarà valido a tutti gli effetti.</w:t>
      </w:r>
    </w:p>
    <w:p w:rsidR="00712388" w:rsidRDefault="00712388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</w:p>
    <w:p w:rsidR="00712388" w:rsidRPr="00E45D5E" w:rsidRDefault="00712388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  <w:r>
        <w:rPr>
          <w:rFonts w:ascii="Andalus" w:eastAsia="Arial" w:hAnsi="Andalus" w:cs="Andalus"/>
          <w:color w:val="000000"/>
          <w:sz w:val="22"/>
          <w:szCs w:val="22"/>
        </w:rPr>
        <w:t>Il candidato idoneo che, senza giustificato motivo, non si presenterà entro il termine stabilito nella comunicazione di chiamata decadrà dalla nomina.</w:t>
      </w:r>
    </w:p>
    <w:p w:rsidR="00553063" w:rsidRPr="00E45D5E" w:rsidRDefault="00553063" w:rsidP="00BF2287">
      <w:pPr>
        <w:autoSpaceDE w:val="0"/>
        <w:spacing w:line="240" w:lineRule="atLeast"/>
        <w:jc w:val="both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4C700A" w:rsidRDefault="004C700A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b/>
          <w:color w:val="000000"/>
          <w:sz w:val="22"/>
          <w:szCs w:val="22"/>
        </w:rPr>
        <w:t>Tipo di contratto</w:t>
      </w:r>
      <w:r w:rsidR="00AB6784" w:rsidRPr="00E45D5E">
        <w:rPr>
          <w:rFonts w:ascii="Andalus" w:eastAsia="Arial" w:hAnsi="Andalus" w:cs="Andalus"/>
          <w:color w:val="000000"/>
          <w:sz w:val="22"/>
          <w:szCs w:val="22"/>
        </w:rPr>
        <w:t>: I lavoratori saranno assunti con contratto a tempo pieno e indeterminato ( 36 ore settimanali), col trattamento giuridico ed economico del II livello funzionale-retribuitivo, profilo professionale di Segretario, come disciplinato dal Regolamento del Personale del Consiglio regionale della Sardegna.</w:t>
      </w:r>
    </w:p>
    <w:p w:rsidR="00712388" w:rsidRPr="00E45D5E" w:rsidRDefault="00712388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</w:p>
    <w:p w:rsidR="00D764BF" w:rsidRDefault="00D764BF" w:rsidP="00BF2287">
      <w:pPr>
        <w:autoSpaceDE w:val="0"/>
        <w:spacing w:line="240" w:lineRule="atLeast"/>
        <w:jc w:val="both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D764BF" w:rsidRDefault="00D764BF" w:rsidP="00BF2287">
      <w:pPr>
        <w:autoSpaceDE w:val="0"/>
        <w:spacing w:line="240" w:lineRule="atLeast"/>
        <w:jc w:val="both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D764BF" w:rsidRDefault="00D764BF" w:rsidP="00BF2287">
      <w:pPr>
        <w:autoSpaceDE w:val="0"/>
        <w:spacing w:line="240" w:lineRule="atLeast"/>
        <w:jc w:val="both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D764BF" w:rsidRDefault="00D764BF" w:rsidP="00BF2287">
      <w:pPr>
        <w:autoSpaceDE w:val="0"/>
        <w:spacing w:line="240" w:lineRule="atLeast"/>
        <w:jc w:val="both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D764BF" w:rsidRDefault="00D764BF" w:rsidP="00BF2287">
      <w:pPr>
        <w:autoSpaceDE w:val="0"/>
        <w:spacing w:line="240" w:lineRule="atLeast"/>
        <w:jc w:val="both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D764BF" w:rsidRDefault="00D764BF" w:rsidP="00BF2287">
      <w:pPr>
        <w:autoSpaceDE w:val="0"/>
        <w:spacing w:line="240" w:lineRule="atLeast"/>
        <w:jc w:val="both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D764BF" w:rsidRDefault="00D764BF" w:rsidP="00BF2287">
      <w:pPr>
        <w:autoSpaceDE w:val="0"/>
        <w:spacing w:line="240" w:lineRule="atLeast"/>
        <w:jc w:val="both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EA628B" w:rsidRPr="00712388" w:rsidRDefault="00712388" w:rsidP="00BF2287">
      <w:pPr>
        <w:autoSpaceDE w:val="0"/>
        <w:spacing w:line="240" w:lineRule="atLeast"/>
        <w:jc w:val="both"/>
        <w:rPr>
          <w:rFonts w:ascii="Andalus" w:eastAsia="Arial" w:hAnsi="Andalus" w:cs="Andalus"/>
          <w:b/>
          <w:color w:val="000000"/>
          <w:sz w:val="22"/>
          <w:szCs w:val="22"/>
        </w:rPr>
      </w:pPr>
      <w:r w:rsidRPr="00712388">
        <w:rPr>
          <w:rFonts w:ascii="Andalus" w:eastAsia="Arial" w:hAnsi="Andalus" w:cs="Andalus"/>
          <w:b/>
          <w:color w:val="000000"/>
          <w:sz w:val="22"/>
          <w:szCs w:val="22"/>
        </w:rPr>
        <w:t>Trattamento dei dati</w:t>
      </w:r>
    </w:p>
    <w:p w:rsidR="00712388" w:rsidRPr="00E45D5E" w:rsidRDefault="00712388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</w:p>
    <w:p w:rsidR="00727456" w:rsidRPr="00E45D5E" w:rsidRDefault="00727456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color w:val="000000"/>
          <w:sz w:val="22"/>
          <w:szCs w:val="22"/>
        </w:rPr>
        <w:t>Tutti i dati personali forniti dai soggetti coinvolti nel procedimenti amministrativo saranno trattati dal Centri dei Servizi per il Lavoro nel rispetto di quanto stabilito dal Decreto Legislativo n. 196/2003 “Codice in materia di protezione dei dati person</w:t>
      </w:r>
      <w:r w:rsidR="00A8422F" w:rsidRPr="00E45D5E">
        <w:rPr>
          <w:rFonts w:ascii="Andalus" w:eastAsia="Arial" w:hAnsi="Andalus" w:cs="Andalus"/>
          <w:color w:val="000000"/>
          <w:sz w:val="22"/>
          <w:szCs w:val="22"/>
        </w:rPr>
        <w:t>ali” e ss.mm.ii.</w:t>
      </w:r>
    </w:p>
    <w:p w:rsidR="007B26A3" w:rsidRPr="00E45D5E" w:rsidRDefault="007B26A3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</w:p>
    <w:p w:rsidR="00C861E6" w:rsidRPr="00E45D5E" w:rsidRDefault="00C861E6" w:rsidP="00C861E6">
      <w:pPr>
        <w:pStyle w:val="NormaleWeb"/>
        <w:spacing w:line="348" w:lineRule="atLeast"/>
        <w:rPr>
          <w:rFonts w:ascii="Andalus" w:hAnsi="Andalus" w:cs="Andalus"/>
          <w:color w:val="000000"/>
        </w:rPr>
      </w:pPr>
      <w:r w:rsidRPr="00E45D5E">
        <w:rPr>
          <w:rFonts w:ascii="Andalus" w:hAnsi="Andalus" w:cs="Andalus"/>
          <w:color w:val="000000"/>
        </w:rPr>
        <w:t xml:space="preserve">L’Avviso è consultabile presso il sito internet della Provincia, </w:t>
      </w:r>
      <w:hyperlink r:id="rId7" w:history="1">
        <w:r w:rsidRPr="00E45D5E">
          <w:rPr>
            <w:rStyle w:val="Collegamentoipertestuale"/>
            <w:rFonts w:ascii="Andalus" w:hAnsi="Andalus" w:cs="Andalus"/>
          </w:rPr>
          <w:t>www.provincia.cagliari.it</w:t>
        </w:r>
      </w:hyperlink>
      <w:r w:rsidRPr="00E45D5E">
        <w:rPr>
          <w:rFonts w:ascii="Andalus" w:hAnsi="Andalus" w:cs="Andalus"/>
          <w:color w:val="000000"/>
        </w:rPr>
        <w:t xml:space="preserve"> e nel Sil Sardegna Lavoro, </w:t>
      </w:r>
    </w:p>
    <w:p w:rsidR="000A4FAF" w:rsidRPr="00E45D5E" w:rsidRDefault="00C861E6" w:rsidP="00C861E6">
      <w:pPr>
        <w:pStyle w:val="NormaleWeb"/>
        <w:spacing w:line="348" w:lineRule="atLeast"/>
        <w:rPr>
          <w:rFonts w:ascii="Andalus" w:eastAsia="Arial" w:hAnsi="Andalus" w:cs="Andalus"/>
          <w:color w:val="000000"/>
        </w:rPr>
      </w:pPr>
      <w:r w:rsidRPr="00E45D5E">
        <w:rPr>
          <w:rFonts w:ascii="Andalus" w:hAnsi="Andalus" w:cs="Andalus"/>
        </w:rPr>
        <w:t> </w:t>
      </w:r>
      <w:r w:rsidR="006108B6" w:rsidRPr="00E45D5E">
        <w:rPr>
          <w:rFonts w:ascii="Andalus" w:hAnsi="Andalus" w:cs="Andalus"/>
        </w:rPr>
        <w:t xml:space="preserve">Organo al quale presentare eventuali osservazioni: </w:t>
      </w:r>
    </w:p>
    <w:p w:rsidR="006108B6" w:rsidRPr="00E45D5E" w:rsidRDefault="005E44F4" w:rsidP="00BF2287">
      <w:pPr>
        <w:autoSpaceDE w:val="0"/>
        <w:spacing w:line="240" w:lineRule="atLeast"/>
        <w:jc w:val="both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color w:val="000000"/>
          <w:sz w:val="22"/>
          <w:szCs w:val="22"/>
        </w:rPr>
        <w:t>Provincia di Cagliari – Dirigente Settore Lavoro</w:t>
      </w:r>
      <w:r w:rsidR="00E45D5E" w:rsidRPr="00E45D5E">
        <w:rPr>
          <w:rFonts w:ascii="Andalus" w:eastAsia="Arial" w:hAnsi="Andalus" w:cs="Andalus"/>
          <w:color w:val="000000"/>
          <w:sz w:val="22"/>
          <w:szCs w:val="22"/>
        </w:rPr>
        <w:t>: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entr</w:t>
      </w:r>
      <w:r w:rsidR="00E45D5E" w:rsidRPr="00E45D5E">
        <w:rPr>
          <w:rFonts w:ascii="Andalus" w:eastAsia="Arial" w:hAnsi="Andalus" w:cs="Andalus"/>
          <w:color w:val="000000"/>
          <w:sz w:val="22"/>
          <w:szCs w:val="22"/>
        </w:rPr>
        <w:t>o 10 giorni dalla pubblicazione</w:t>
      </w:r>
      <w:r w:rsidR="008B653E" w:rsidRPr="00E45D5E">
        <w:rPr>
          <w:rFonts w:ascii="Andalus" w:eastAsia="Arial" w:hAnsi="Andalus" w:cs="Andalus"/>
          <w:color w:val="000000"/>
          <w:sz w:val="22"/>
          <w:szCs w:val="22"/>
        </w:rPr>
        <w:t xml:space="preserve">. 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Successivamente alla scadenza del suddetto </w:t>
      </w:r>
      <w:r w:rsidR="00E913C9" w:rsidRPr="00E45D5E">
        <w:rPr>
          <w:rFonts w:ascii="Andalus" w:eastAsia="Arial" w:hAnsi="Andalus" w:cs="Andalus"/>
          <w:color w:val="000000"/>
          <w:sz w:val="22"/>
          <w:szCs w:val="22"/>
        </w:rPr>
        <w:t>termine è ammesso il ricorso al</w:t>
      </w:r>
      <w:r w:rsidR="001C1835">
        <w:rPr>
          <w:rFonts w:ascii="Andalus" w:eastAsia="Arial" w:hAnsi="Andalus" w:cs="Andalus"/>
          <w:color w:val="000000"/>
          <w:sz w:val="22"/>
          <w:szCs w:val="22"/>
        </w:rPr>
        <w:t xml:space="preserve"> TAR </w:t>
      </w:r>
      <w:r w:rsidR="00C85E84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t</w:t>
      </w:r>
      <w:r w:rsidR="00E913C9" w:rsidRPr="00E45D5E">
        <w:rPr>
          <w:rFonts w:ascii="Andalus" w:eastAsia="Arial" w:hAnsi="Andalus" w:cs="Andalus"/>
          <w:color w:val="000000"/>
          <w:sz w:val="22"/>
          <w:szCs w:val="22"/>
        </w:rPr>
        <w:t xml:space="preserve">erritorialmente competente </w:t>
      </w:r>
      <w:r w:rsidR="00E45D5E" w:rsidRPr="00E45D5E">
        <w:rPr>
          <w:rFonts w:ascii="Andalus" w:eastAsia="Arial" w:hAnsi="Andalus" w:cs="Andalus"/>
          <w:color w:val="000000"/>
          <w:sz w:val="22"/>
          <w:szCs w:val="22"/>
        </w:rPr>
        <w:t xml:space="preserve">entro 60 giorni, </w:t>
      </w:r>
      <w:r w:rsidRPr="00E45D5E">
        <w:rPr>
          <w:rFonts w:ascii="Andalus" w:eastAsia="Arial" w:hAnsi="Andalus" w:cs="Andalus"/>
          <w:color w:val="000000"/>
          <w:sz w:val="22"/>
          <w:szCs w:val="22"/>
        </w:rPr>
        <w:t>o in alternativa, ricorso straordinario al Presidente della Repubblica ex D.P.R. 1199/1971 entro 120 giorni.</w:t>
      </w:r>
    </w:p>
    <w:p w:rsidR="00154BD7" w:rsidRPr="00E45D5E" w:rsidRDefault="00154BD7">
      <w:pPr>
        <w:autoSpaceDE w:val="0"/>
        <w:spacing w:line="240" w:lineRule="atLeast"/>
        <w:rPr>
          <w:rFonts w:ascii="Andalus" w:eastAsia="Arial" w:hAnsi="Andalus" w:cs="Andalus"/>
          <w:color w:val="000000"/>
          <w:sz w:val="22"/>
          <w:szCs w:val="22"/>
        </w:rPr>
      </w:pPr>
    </w:p>
    <w:p w:rsidR="00154BD7" w:rsidRPr="00E45D5E" w:rsidRDefault="005E44F4">
      <w:pPr>
        <w:autoSpaceDE w:val="0"/>
        <w:spacing w:line="240" w:lineRule="atLeast"/>
        <w:rPr>
          <w:rFonts w:ascii="Andalus" w:eastAsia="Arial" w:hAnsi="Andalus" w:cs="Andalus"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Cagliari </w:t>
      </w:r>
      <w:r w:rsidR="009F07AF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</w:t>
      </w:r>
      <w:r w:rsidR="00222ECB">
        <w:rPr>
          <w:rFonts w:ascii="Andalus" w:eastAsia="Arial" w:hAnsi="Andalus" w:cs="Andalus"/>
          <w:color w:val="000000"/>
          <w:sz w:val="22"/>
          <w:szCs w:val="22"/>
        </w:rPr>
        <w:t>26</w:t>
      </w:r>
      <w:r w:rsidR="007B213B">
        <w:rPr>
          <w:rFonts w:ascii="Andalus" w:eastAsia="Arial" w:hAnsi="Andalus" w:cs="Andalus"/>
          <w:color w:val="000000"/>
          <w:sz w:val="22"/>
          <w:szCs w:val="22"/>
        </w:rPr>
        <w:t xml:space="preserve"> marzo 2015</w:t>
      </w:r>
    </w:p>
    <w:p w:rsidR="00E45D5E" w:rsidRPr="00E45D5E" w:rsidRDefault="009F07AF" w:rsidP="00282E8F">
      <w:pPr>
        <w:autoSpaceDE w:val="0"/>
        <w:ind w:left="6096" w:firstLine="708"/>
        <w:rPr>
          <w:rFonts w:ascii="Andalus" w:eastAsia="Arial" w:hAnsi="Andalus" w:cs="Andalus"/>
          <w:b/>
          <w:color w:val="000000"/>
          <w:sz w:val="22"/>
          <w:szCs w:val="22"/>
        </w:rPr>
      </w:pPr>
      <w:r w:rsidRPr="00E45D5E">
        <w:rPr>
          <w:rFonts w:ascii="Andalus" w:eastAsia="Arial" w:hAnsi="Andalus" w:cs="Andalus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5E44F4" w:rsidRPr="00E45D5E">
        <w:rPr>
          <w:rFonts w:ascii="Andalus" w:eastAsia="Arial" w:hAnsi="Andalus" w:cs="Andalus"/>
          <w:color w:val="000000"/>
          <w:sz w:val="22"/>
          <w:szCs w:val="22"/>
        </w:rPr>
        <w:t>IL DIRIGENTE</w:t>
      </w:r>
      <w:r w:rsidR="00DB7AD8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DEL SETTORE</w:t>
      </w:r>
      <w:r w:rsidR="00E45D5E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LAVORO</w:t>
      </w:r>
      <w:r w:rsidR="00DB7AD8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                              </w:t>
      </w:r>
      <w:r w:rsidR="00E45D5E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                            </w:t>
      </w:r>
      <w:r w:rsidR="00DB7AD8" w:rsidRPr="00E45D5E">
        <w:rPr>
          <w:rFonts w:ascii="Andalus" w:eastAsia="Arial" w:hAnsi="Andalus" w:cs="Andalus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5E44F4"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DB7AD8"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           </w:t>
      </w:r>
      <w:r w:rsidR="005E44F4"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 </w:t>
      </w:r>
      <w:r w:rsidR="00B87054"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         </w:t>
      </w:r>
      <w:r w:rsidR="005E44F4"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 </w:t>
      </w:r>
      <w:r w:rsidR="00E45D5E"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                                </w:t>
      </w:r>
      <w:r w:rsidR="00282E8F">
        <w:rPr>
          <w:rFonts w:ascii="Andalus" w:eastAsia="Arial" w:hAnsi="Andalus" w:cs="Andalus"/>
          <w:b/>
          <w:color w:val="000000"/>
          <w:sz w:val="22"/>
          <w:szCs w:val="22"/>
        </w:rPr>
        <w:t xml:space="preserve">        </w:t>
      </w:r>
      <w:r w:rsidR="005E44F4" w:rsidRPr="00E45D5E">
        <w:rPr>
          <w:rFonts w:ascii="Andalus" w:eastAsia="Arial" w:hAnsi="Andalus" w:cs="Andalus"/>
          <w:b/>
          <w:color w:val="000000"/>
          <w:sz w:val="22"/>
          <w:szCs w:val="22"/>
        </w:rPr>
        <w:t xml:space="preserve"> </w:t>
      </w:r>
    </w:p>
    <w:p w:rsidR="00E45D5E" w:rsidRPr="00E45D5E" w:rsidRDefault="007B213B" w:rsidP="00282E8F">
      <w:pPr>
        <w:autoSpaceDE w:val="0"/>
        <w:ind w:left="6379"/>
        <w:rPr>
          <w:rFonts w:ascii="Andalus" w:eastAsia="Arial" w:hAnsi="Andalus" w:cs="Andalus"/>
          <w:b/>
          <w:color w:val="000000"/>
          <w:sz w:val="22"/>
          <w:szCs w:val="22"/>
        </w:rPr>
      </w:pPr>
      <w:r>
        <w:rPr>
          <w:rFonts w:ascii="Andalus" w:eastAsia="Arial" w:hAnsi="Andalus" w:cs="Andalus"/>
          <w:b/>
          <w:color w:val="000000"/>
          <w:sz w:val="22"/>
          <w:szCs w:val="22"/>
        </w:rPr>
        <w:t xml:space="preserve">   </w:t>
      </w:r>
      <w:r w:rsidR="00282E8F">
        <w:rPr>
          <w:rFonts w:ascii="Andalus" w:eastAsia="Arial" w:hAnsi="Andalus" w:cs="Andalus"/>
          <w:b/>
          <w:color w:val="000000"/>
          <w:sz w:val="22"/>
          <w:szCs w:val="22"/>
        </w:rPr>
        <w:t xml:space="preserve">   Dr. Paolo Maggio</w:t>
      </w:r>
    </w:p>
    <w:p w:rsidR="00E45D5E" w:rsidRPr="00E45D5E" w:rsidRDefault="00E45D5E" w:rsidP="00E45D5E">
      <w:pPr>
        <w:autoSpaceDE w:val="0"/>
        <w:spacing w:line="240" w:lineRule="atLeast"/>
        <w:ind w:left="6379"/>
        <w:rPr>
          <w:rFonts w:ascii="Andalus" w:eastAsia="Arial" w:hAnsi="Andalus" w:cs="Andalus"/>
          <w:b/>
          <w:color w:val="000000"/>
          <w:sz w:val="22"/>
          <w:szCs w:val="22"/>
        </w:rPr>
      </w:pPr>
    </w:p>
    <w:p w:rsidR="007B63B2" w:rsidRPr="00E45D5E" w:rsidRDefault="007B63B2" w:rsidP="001C5C5B">
      <w:pPr>
        <w:rPr>
          <w:rFonts w:ascii="Andalus" w:hAnsi="Andalus" w:cs="Andalus"/>
          <w:b/>
          <w:sz w:val="22"/>
          <w:szCs w:val="22"/>
        </w:rPr>
      </w:pPr>
    </w:p>
    <w:sectPr w:rsidR="007B63B2" w:rsidRPr="00E45D5E" w:rsidSect="007B26A3">
      <w:footnotePr>
        <w:pos w:val="beneathText"/>
      </w:footnotePr>
      <w:pgSz w:w="11905" w:h="16837"/>
      <w:pgMar w:top="709" w:right="565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2C4DB0"/>
    <w:multiLevelType w:val="hybridMultilevel"/>
    <w:tmpl w:val="48960F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F3465"/>
    <w:multiLevelType w:val="hybridMultilevel"/>
    <w:tmpl w:val="A434CBA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2E92BFA"/>
    <w:multiLevelType w:val="hybridMultilevel"/>
    <w:tmpl w:val="A7445274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15A87112"/>
    <w:multiLevelType w:val="hybridMultilevel"/>
    <w:tmpl w:val="302682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6164A"/>
    <w:multiLevelType w:val="hybridMultilevel"/>
    <w:tmpl w:val="4D623412"/>
    <w:lvl w:ilvl="0" w:tplc="A950E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9F33C3"/>
    <w:multiLevelType w:val="hybridMultilevel"/>
    <w:tmpl w:val="C6CAD95A"/>
    <w:lvl w:ilvl="0" w:tplc="0410000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8">
    <w:nsid w:val="38501907"/>
    <w:multiLevelType w:val="hybridMultilevel"/>
    <w:tmpl w:val="07D490C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31A5C18"/>
    <w:multiLevelType w:val="hybridMultilevel"/>
    <w:tmpl w:val="7D849286"/>
    <w:lvl w:ilvl="0" w:tplc="0410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5D47252F"/>
    <w:multiLevelType w:val="hybridMultilevel"/>
    <w:tmpl w:val="ABDA49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4E0C2A"/>
    <w:multiLevelType w:val="hybridMultilevel"/>
    <w:tmpl w:val="9CA016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9E1461"/>
    <w:multiLevelType w:val="hybridMultilevel"/>
    <w:tmpl w:val="F93282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4B"/>
    <w:rsid w:val="000307F7"/>
    <w:rsid w:val="00042F99"/>
    <w:rsid w:val="00053FF8"/>
    <w:rsid w:val="000603E2"/>
    <w:rsid w:val="0006055B"/>
    <w:rsid w:val="000641DE"/>
    <w:rsid w:val="000743CF"/>
    <w:rsid w:val="00080A8B"/>
    <w:rsid w:val="000A0D35"/>
    <w:rsid w:val="000A4FAF"/>
    <w:rsid w:val="000C5942"/>
    <w:rsid w:val="000D6833"/>
    <w:rsid w:val="000D76B9"/>
    <w:rsid w:val="000F05E5"/>
    <w:rsid w:val="0010129A"/>
    <w:rsid w:val="00106D93"/>
    <w:rsid w:val="001107C2"/>
    <w:rsid w:val="00111737"/>
    <w:rsid w:val="00115CC2"/>
    <w:rsid w:val="00115F9B"/>
    <w:rsid w:val="00122C2D"/>
    <w:rsid w:val="00122D79"/>
    <w:rsid w:val="00126F4F"/>
    <w:rsid w:val="00135350"/>
    <w:rsid w:val="00143AE4"/>
    <w:rsid w:val="0014405D"/>
    <w:rsid w:val="00146738"/>
    <w:rsid w:val="00147B7B"/>
    <w:rsid w:val="00150B64"/>
    <w:rsid w:val="00154BD7"/>
    <w:rsid w:val="00166435"/>
    <w:rsid w:val="00166B7C"/>
    <w:rsid w:val="001A4831"/>
    <w:rsid w:val="001A5436"/>
    <w:rsid w:val="001B0FBD"/>
    <w:rsid w:val="001C1835"/>
    <w:rsid w:val="001C26BF"/>
    <w:rsid w:val="001C5C5B"/>
    <w:rsid w:val="001F37D8"/>
    <w:rsid w:val="00211460"/>
    <w:rsid w:val="002205C1"/>
    <w:rsid w:val="00222A05"/>
    <w:rsid w:val="00222ECB"/>
    <w:rsid w:val="00232179"/>
    <w:rsid w:val="00254135"/>
    <w:rsid w:val="002804E1"/>
    <w:rsid w:val="00282E8F"/>
    <w:rsid w:val="00287647"/>
    <w:rsid w:val="002A1460"/>
    <w:rsid w:val="002A3716"/>
    <w:rsid w:val="002B0F47"/>
    <w:rsid w:val="002C2A71"/>
    <w:rsid w:val="002C3C88"/>
    <w:rsid w:val="002C4F22"/>
    <w:rsid w:val="002D2FFC"/>
    <w:rsid w:val="00311D7B"/>
    <w:rsid w:val="00311E57"/>
    <w:rsid w:val="003230DF"/>
    <w:rsid w:val="003241D4"/>
    <w:rsid w:val="00353AB8"/>
    <w:rsid w:val="00375B65"/>
    <w:rsid w:val="003762CB"/>
    <w:rsid w:val="00390800"/>
    <w:rsid w:val="003917A4"/>
    <w:rsid w:val="00396FCD"/>
    <w:rsid w:val="003A1AAF"/>
    <w:rsid w:val="003B3CCB"/>
    <w:rsid w:val="003B6640"/>
    <w:rsid w:val="003C1168"/>
    <w:rsid w:val="003C68D6"/>
    <w:rsid w:val="003D7CF4"/>
    <w:rsid w:val="003E1BC4"/>
    <w:rsid w:val="003F535C"/>
    <w:rsid w:val="0040534D"/>
    <w:rsid w:val="004235B4"/>
    <w:rsid w:val="00434AB2"/>
    <w:rsid w:val="004548D7"/>
    <w:rsid w:val="00456938"/>
    <w:rsid w:val="00472AEA"/>
    <w:rsid w:val="0049290E"/>
    <w:rsid w:val="004B2D0E"/>
    <w:rsid w:val="004C700A"/>
    <w:rsid w:val="004E171B"/>
    <w:rsid w:val="004E43A7"/>
    <w:rsid w:val="004E7FB3"/>
    <w:rsid w:val="004F0D20"/>
    <w:rsid w:val="004F0ECE"/>
    <w:rsid w:val="004F348A"/>
    <w:rsid w:val="0050296D"/>
    <w:rsid w:val="00505F1E"/>
    <w:rsid w:val="00512ADF"/>
    <w:rsid w:val="005178CF"/>
    <w:rsid w:val="00542437"/>
    <w:rsid w:val="00553063"/>
    <w:rsid w:val="00555867"/>
    <w:rsid w:val="00574AD7"/>
    <w:rsid w:val="00580C3B"/>
    <w:rsid w:val="005841BE"/>
    <w:rsid w:val="005879B6"/>
    <w:rsid w:val="00590841"/>
    <w:rsid w:val="00590E78"/>
    <w:rsid w:val="005A054A"/>
    <w:rsid w:val="005B65CF"/>
    <w:rsid w:val="005B7F3E"/>
    <w:rsid w:val="005D0F1D"/>
    <w:rsid w:val="005E17B3"/>
    <w:rsid w:val="005E44F4"/>
    <w:rsid w:val="005F4130"/>
    <w:rsid w:val="005F67F5"/>
    <w:rsid w:val="00601A57"/>
    <w:rsid w:val="006108B6"/>
    <w:rsid w:val="00616260"/>
    <w:rsid w:val="00621E28"/>
    <w:rsid w:val="006366D9"/>
    <w:rsid w:val="006479C9"/>
    <w:rsid w:val="00656704"/>
    <w:rsid w:val="00661F8A"/>
    <w:rsid w:val="006660F1"/>
    <w:rsid w:val="00671C72"/>
    <w:rsid w:val="006A374B"/>
    <w:rsid w:val="006B44F9"/>
    <w:rsid w:val="006E14BB"/>
    <w:rsid w:val="006E3BC2"/>
    <w:rsid w:val="006F3220"/>
    <w:rsid w:val="00712388"/>
    <w:rsid w:val="00727456"/>
    <w:rsid w:val="00735279"/>
    <w:rsid w:val="007514BC"/>
    <w:rsid w:val="0076519F"/>
    <w:rsid w:val="00777F11"/>
    <w:rsid w:val="00784131"/>
    <w:rsid w:val="00792A6A"/>
    <w:rsid w:val="007954DB"/>
    <w:rsid w:val="007A138A"/>
    <w:rsid w:val="007A1AC8"/>
    <w:rsid w:val="007A630C"/>
    <w:rsid w:val="007B213B"/>
    <w:rsid w:val="007B26A3"/>
    <w:rsid w:val="007B41DB"/>
    <w:rsid w:val="007B41E9"/>
    <w:rsid w:val="007B63B2"/>
    <w:rsid w:val="007D2262"/>
    <w:rsid w:val="007D261E"/>
    <w:rsid w:val="007E0679"/>
    <w:rsid w:val="007E5BAF"/>
    <w:rsid w:val="007E5CFA"/>
    <w:rsid w:val="007E5E8E"/>
    <w:rsid w:val="00800F0F"/>
    <w:rsid w:val="008177E4"/>
    <w:rsid w:val="0083597B"/>
    <w:rsid w:val="008518D9"/>
    <w:rsid w:val="0085214C"/>
    <w:rsid w:val="00853E2B"/>
    <w:rsid w:val="0085651A"/>
    <w:rsid w:val="00860CD6"/>
    <w:rsid w:val="00885C3E"/>
    <w:rsid w:val="008A06E4"/>
    <w:rsid w:val="008B60D6"/>
    <w:rsid w:val="008B653E"/>
    <w:rsid w:val="008B70DE"/>
    <w:rsid w:val="008C2152"/>
    <w:rsid w:val="008C28C3"/>
    <w:rsid w:val="008D723B"/>
    <w:rsid w:val="008E2588"/>
    <w:rsid w:val="008E5397"/>
    <w:rsid w:val="008E72AE"/>
    <w:rsid w:val="009033AB"/>
    <w:rsid w:val="00906F73"/>
    <w:rsid w:val="0092742E"/>
    <w:rsid w:val="00927CE4"/>
    <w:rsid w:val="009325DE"/>
    <w:rsid w:val="0094273D"/>
    <w:rsid w:val="00943576"/>
    <w:rsid w:val="00956E07"/>
    <w:rsid w:val="009627EE"/>
    <w:rsid w:val="00970D8D"/>
    <w:rsid w:val="009833DC"/>
    <w:rsid w:val="00996872"/>
    <w:rsid w:val="009B38AD"/>
    <w:rsid w:val="009D7229"/>
    <w:rsid w:val="009E0F29"/>
    <w:rsid w:val="009E54CD"/>
    <w:rsid w:val="009E566A"/>
    <w:rsid w:val="009F07AF"/>
    <w:rsid w:val="009F4A5C"/>
    <w:rsid w:val="00A0647A"/>
    <w:rsid w:val="00A5176D"/>
    <w:rsid w:val="00A56162"/>
    <w:rsid w:val="00A77D3C"/>
    <w:rsid w:val="00A8422F"/>
    <w:rsid w:val="00A8518A"/>
    <w:rsid w:val="00A85F0E"/>
    <w:rsid w:val="00A97E4C"/>
    <w:rsid w:val="00AA0776"/>
    <w:rsid w:val="00AB64A3"/>
    <w:rsid w:val="00AB6784"/>
    <w:rsid w:val="00AD15A9"/>
    <w:rsid w:val="00AD38CF"/>
    <w:rsid w:val="00B04932"/>
    <w:rsid w:val="00B10140"/>
    <w:rsid w:val="00B53A89"/>
    <w:rsid w:val="00B53BE5"/>
    <w:rsid w:val="00B574AC"/>
    <w:rsid w:val="00B80EC1"/>
    <w:rsid w:val="00B87054"/>
    <w:rsid w:val="00B9241D"/>
    <w:rsid w:val="00B94BE3"/>
    <w:rsid w:val="00BA0A1C"/>
    <w:rsid w:val="00BB592C"/>
    <w:rsid w:val="00BC2B72"/>
    <w:rsid w:val="00BC6DB3"/>
    <w:rsid w:val="00BD563F"/>
    <w:rsid w:val="00BF0ECA"/>
    <w:rsid w:val="00BF2287"/>
    <w:rsid w:val="00C2585C"/>
    <w:rsid w:val="00C2606C"/>
    <w:rsid w:val="00C36C25"/>
    <w:rsid w:val="00C421CA"/>
    <w:rsid w:val="00C44597"/>
    <w:rsid w:val="00C45B79"/>
    <w:rsid w:val="00C50A50"/>
    <w:rsid w:val="00C52528"/>
    <w:rsid w:val="00C61110"/>
    <w:rsid w:val="00C66AFE"/>
    <w:rsid w:val="00C775B0"/>
    <w:rsid w:val="00C80ECE"/>
    <w:rsid w:val="00C85E84"/>
    <w:rsid w:val="00C861E6"/>
    <w:rsid w:val="00CB4964"/>
    <w:rsid w:val="00CD046C"/>
    <w:rsid w:val="00CD3C36"/>
    <w:rsid w:val="00CD4D67"/>
    <w:rsid w:val="00CE29FE"/>
    <w:rsid w:val="00CE68E4"/>
    <w:rsid w:val="00CF09D4"/>
    <w:rsid w:val="00CF6D63"/>
    <w:rsid w:val="00CF7858"/>
    <w:rsid w:val="00D027C6"/>
    <w:rsid w:val="00D04423"/>
    <w:rsid w:val="00D05330"/>
    <w:rsid w:val="00D1392B"/>
    <w:rsid w:val="00D219DA"/>
    <w:rsid w:val="00D4048A"/>
    <w:rsid w:val="00D46C93"/>
    <w:rsid w:val="00D5737D"/>
    <w:rsid w:val="00D65632"/>
    <w:rsid w:val="00D764BF"/>
    <w:rsid w:val="00D807D2"/>
    <w:rsid w:val="00D932DF"/>
    <w:rsid w:val="00D97C42"/>
    <w:rsid w:val="00DA0829"/>
    <w:rsid w:val="00DB2EE3"/>
    <w:rsid w:val="00DB6AE0"/>
    <w:rsid w:val="00DB7AD8"/>
    <w:rsid w:val="00DC7273"/>
    <w:rsid w:val="00DD3B6C"/>
    <w:rsid w:val="00DD604B"/>
    <w:rsid w:val="00DE1F81"/>
    <w:rsid w:val="00E00793"/>
    <w:rsid w:val="00E02573"/>
    <w:rsid w:val="00E06913"/>
    <w:rsid w:val="00E101D6"/>
    <w:rsid w:val="00E153B1"/>
    <w:rsid w:val="00E251BC"/>
    <w:rsid w:val="00E27C39"/>
    <w:rsid w:val="00E3258E"/>
    <w:rsid w:val="00E45A98"/>
    <w:rsid w:val="00E45D5E"/>
    <w:rsid w:val="00E55073"/>
    <w:rsid w:val="00E566AC"/>
    <w:rsid w:val="00E6503F"/>
    <w:rsid w:val="00E74470"/>
    <w:rsid w:val="00E84451"/>
    <w:rsid w:val="00E90581"/>
    <w:rsid w:val="00E913C9"/>
    <w:rsid w:val="00E96BD6"/>
    <w:rsid w:val="00EA628B"/>
    <w:rsid w:val="00EB0E31"/>
    <w:rsid w:val="00EB1844"/>
    <w:rsid w:val="00EB446A"/>
    <w:rsid w:val="00EC5CF6"/>
    <w:rsid w:val="00EE271B"/>
    <w:rsid w:val="00EE747C"/>
    <w:rsid w:val="00F0466D"/>
    <w:rsid w:val="00F04C49"/>
    <w:rsid w:val="00F1374C"/>
    <w:rsid w:val="00F1738F"/>
    <w:rsid w:val="00F25DAB"/>
    <w:rsid w:val="00F26777"/>
    <w:rsid w:val="00F32994"/>
    <w:rsid w:val="00F33835"/>
    <w:rsid w:val="00F373F8"/>
    <w:rsid w:val="00F43527"/>
    <w:rsid w:val="00F4592B"/>
    <w:rsid w:val="00F47E6F"/>
    <w:rsid w:val="00F56469"/>
    <w:rsid w:val="00F776CD"/>
    <w:rsid w:val="00F927A2"/>
    <w:rsid w:val="00FA6E92"/>
    <w:rsid w:val="00FB758C"/>
    <w:rsid w:val="00FC23B4"/>
    <w:rsid w:val="00FC7B62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168"/>
    <w:pPr>
      <w:widowControl w:val="0"/>
      <w:suppressAutoHyphens/>
    </w:pPr>
    <w:rPr>
      <w:sz w:val="24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Mappadocumento">
    <w:name w:val="Document Map"/>
    <w:basedOn w:val="Normale"/>
    <w:semiHidden/>
    <w:rsid w:val="00080A8B"/>
    <w:pPr>
      <w:shd w:val="clear" w:color="auto" w:fill="000080"/>
    </w:pPr>
    <w:rPr>
      <w:rFonts w:ascii="Tahoma" w:hAnsi="Tahoma" w:cs="Tahoma"/>
      <w:sz w:val="20"/>
    </w:rPr>
  </w:style>
  <w:style w:type="paragraph" w:styleId="NormaleWeb">
    <w:name w:val="Normal (Web)"/>
    <w:basedOn w:val="Normale"/>
    <w:rsid w:val="002A3716"/>
    <w:pPr>
      <w:widowControl/>
      <w:suppressAutoHyphens w:val="0"/>
      <w:spacing w:before="100" w:beforeAutospacing="1" w:after="100" w:afterAutospacing="1"/>
    </w:pPr>
    <w:rPr>
      <w:sz w:val="22"/>
      <w:szCs w:val="22"/>
      <w:lang w:val="it-IT"/>
    </w:rPr>
  </w:style>
  <w:style w:type="character" w:styleId="Collegamentoipertestuale">
    <w:name w:val="Hyperlink"/>
    <w:rsid w:val="008E5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168"/>
    <w:pPr>
      <w:widowControl w:val="0"/>
      <w:suppressAutoHyphens/>
    </w:pPr>
    <w:rPr>
      <w:sz w:val="24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Mappadocumento">
    <w:name w:val="Document Map"/>
    <w:basedOn w:val="Normale"/>
    <w:semiHidden/>
    <w:rsid w:val="00080A8B"/>
    <w:pPr>
      <w:shd w:val="clear" w:color="auto" w:fill="000080"/>
    </w:pPr>
    <w:rPr>
      <w:rFonts w:ascii="Tahoma" w:hAnsi="Tahoma" w:cs="Tahoma"/>
      <w:sz w:val="20"/>
    </w:rPr>
  </w:style>
  <w:style w:type="paragraph" w:styleId="NormaleWeb">
    <w:name w:val="Normal (Web)"/>
    <w:basedOn w:val="Normale"/>
    <w:rsid w:val="002A3716"/>
    <w:pPr>
      <w:widowControl/>
      <w:suppressAutoHyphens w:val="0"/>
      <w:spacing w:before="100" w:beforeAutospacing="1" w:after="100" w:afterAutospacing="1"/>
    </w:pPr>
    <w:rPr>
      <w:sz w:val="22"/>
      <w:szCs w:val="22"/>
      <w:lang w:val="it-IT"/>
    </w:rPr>
  </w:style>
  <w:style w:type="character" w:styleId="Collegamentoipertestuale">
    <w:name w:val="Hyperlink"/>
    <w:rsid w:val="008E5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vincia.cagli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proponente</vt:lpstr>
    </vt:vector>
  </TitlesOfParts>
  <Company>Provincia di Cagliari</Company>
  <LinksUpToDate>false</LinksUpToDate>
  <CharactersWithSpaces>9922</CharactersWithSpaces>
  <SharedDoc>false</SharedDoc>
  <HLinks>
    <vt:vector size="6" baseType="variant"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http://www.provincia.cagliari.it/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proponente</dc:title>
  <dc:creator>scalasc10405</dc:creator>
  <cp:lastModifiedBy>Silvia Vivanet</cp:lastModifiedBy>
  <cp:revision>2</cp:revision>
  <cp:lastPrinted>2015-01-28T08:54:00Z</cp:lastPrinted>
  <dcterms:created xsi:type="dcterms:W3CDTF">2015-04-02T08:30:00Z</dcterms:created>
  <dcterms:modified xsi:type="dcterms:W3CDTF">2015-04-02T08:30:00Z</dcterms:modified>
</cp:coreProperties>
</file>