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0B" w:rsidRDefault="004C1E0B">
      <w:pPr>
        <w:pStyle w:val="TABELLA"/>
        <w:tabs>
          <w:tab w:val="clear" w:pos="737"/>
          <w:tab w:val="clear" w:pos="851"/>
          <w:tab w:val="left" w:pos="9781"/>
        </w:tabs>
        <w:spacing w:line="380" w:lineRule="exact"/>
        <w:rPr>
          <w:sz w:val="24"/>
        </w:rPr>
      </w:pPr>
      <w:bookmarkStart w:id="0" w:name="_GoBack"/>
      <w:bookmarkEnd w:id="0"/>
    </w:p>
    <w:p w:rsidR="004C1E0B" w:rsidRDefault="005A2CD9">
      <w:pPr>
        <w:pStyle w:val="TABELLA"/>
        <w:tabs>
          <w:tab w:val="clear" w:pos="737"/>
          <w:tab w:val="clear" w:pos="851"/>
          <w:tab w:val="left" w:pos="9781"/>
        </w:tabs>
        <w:spacing w:line="380" w:lineRule="exact"/>
        <w:rPr>
          <w:sz w:val="24"/>
        </w:rPr>
      </w:pPr>
      <w:r>
        <w:rPr>
          <w:sz w:val="24"/>
        </w:rPr>
        <w:t>Il sottoscritto _____________________________________________ nato  a ___________________</w:t>
      </w:r>
    </w:p>
    <w:p w:rsidR="004C1E0B" w:rsidRDefault="004C1E0B">
      <w:pPr>
        <w:pStyle w:val="TABELLA"/>
        <w:tabs>
          <w:tab w:val="clear" w:pos="737"/>
          <w:tab w:val="clear" w:pos="851"/>
          <w:tab w:val="left" w:pos="9781"/>
        </w:tabs>
        <w:spacing w:line="380" w:lineRule="exact"/>
        <w:rPr>
          <w:sz w:val="24"/>
        </w:rPr>
      </w:pPr>
    </w:p>
    <w:p w:rsidR="004C1E0B" w:rsidRDefault="005A2CD9">
      <w:pPr>
        <w:pStyle w:val="TABELLA"/>
        <w:tabs>
          <w:tab w:val="clear" w:pos="737"/>
          <w:tab w:val="clear" w:pos="851"/>
          <w:tab w:val="left" w:pos="9781"/>
        </w:tabs>
        <w:spacing w:line="380" w:lineRule="exact"/>
        <w:rPr>
          <w:sz w:val="24"/>
        </w:rPr>
      </w:pPr>
      <w:r>
        <w:rPr>
          <w:sz w:val="24"/>
        </w:rPr>
        <w:t xml:space="preserve">_______ il ___________________ nella sua qualità di legale rappresentante della </w:t>
      </w:r>
      <w:r>
        <w:rPr>
          <w:sz w:val="24"/>
        </w:rPr>
        <w:t>Ditta/Ragione Sociale _________________________________________________________________________________</w:t>
      </w:r>
    </w:p>
    <w:p w:rsidR="004C1E0B" w:rsidRDefault="005A2CD9">
      <w:pPr>
        <w:pStyle w:val="Standard"/>
        <w:tabs>
          <w:tab w:val="left" w:pos="9781"/>
        </w:tabs>
        <w:spacing w:line="380" w:lineRule="exact"/>
        <w:jc w:val="both"/>
        <w:rPr>
          <w:szCs w:val="20"/>
        </w:rPr>
      </w:pPr>
      <w:r>
        <w:rPr>
          <w:szCs w:val="20"/>
        </w:rPr>
        <w:t>con sede legale in ____________________________via/piazza ______________________________</w:t>
      </w:r>
    </w:p>
    <w:p w:rsidR="004C1E0B" w:rsidRDefault="005A2CD9">
      <w:pPr>
        <w:pStyle w:val="Standard"/>
        <w:tabs>
          <w:tab w:val="right" w:leader="underscore" w:pos="9781"/>
        </w:tabs>
        <w:spacing w:line="380" w:lineRule="exact"/>
        <w:jc w:val="both"/>
        <w:rPr>
          <w:szCs w:val="20"/>
        </w:rPr>
      </w:pPr>
      <w:r>
        <w:rPr>
          <w:szCs w:val="20"/>
        </w:rPr>
        <w:t>fax _________________tel.___________________ e-mail ___________</w:t>
      </w:r>
      <w:r>
        <w:rPr>
          <w:szCs w:val="20"/>
        </w:rPr>
        <w:t>______________________</w:t>
      </w:r>
    </w:p>
    <w:p w:rsidR="004C1E0B" w:rsidRDefault="005A2CD9">
      <w:pPr>
        <w:pStyle w:val="Standard"/>
        <w:tabs>
          <w:tab w:val="left" w:pos="9781"/>
          <w:tab w:val="right" w:leader="underscore" w:pos="9923"/>
        </w:tabs>
        <w:spacing w:after="240" w:line="380" w:lineRule="exact"/>
        <w:jc w:val="both"/>
        <w:rPr>
          <w:szCs w:val="20"/>
        </w:rPr>
      </w:pPr>
      <w:r>
        <w:rPr>
          <w:szCs w:val="20"/>
        </w:rPr>
        <w:t>codice fiscale Azienda_____________________________ partita IVA_______________________</w:t>
      </w:r>
      <w:r>
        <w:rPr>
          <w:szCs w:val="20"/>
        </w:rPr>
        <w:tab/>
      </w:r>
    </w:p>
    <w:p w:rsidR="004C1E0B" w:rsidRDefault="005A2CD9">
      <w:pPr>
        <w:pStyle w:val="Standard"/>
        <w:tabs>
          <w:tab w:val="right" w:leader="underscore" w:pos="9071"/>
        </w:tabs>
        <w:jc w:val="both"/>
      </w:pPr>
      <w:r>
        <w:rPr>
          <w:szCs w:val="20"/>
        </w:rPr>
        <w:t xml:space="preserve">in relazione alla </w:t>
      </w:r>
      <w:r>
        <w:rPr>
          <w:b/>
          <w:bCs/>
          <w:szCs w:val="20"/>
        </w:rPr>
        <w:t>r</w:t>
      </w:r>
      <w:r>
        <w:rPr>
          <w:b/>
          <w:bCs/>
          <w:szCs w:val="20"/>
        </w:rPr>
        <w:t>i</w:t>
      </w:r>
      <w:r>
        <w:rPr>
          <w:b/>
          <w:szCs w:val="20"/>
        </w:rPr>
        <w:t xml:space="preserve">chiesta di liquidazione </w:t>
      </w:r>
      <w:r>
        <w:rPr>
          <w:szCs w:val="20"/>
        </w:rPr>
        <w:t>del seguente contributo</w:t>
      </w:r>
      <w:r>
        <w:rPr>
          <w:b/>
          <w:szCs w:val="20"/>
        </w:rPr>
        <w:t xml:space="preserve"> </w:t>
      </w:r>
      <w:r>
        <w:rPr>
          <w:szCs w:val="20"/>
        </w:rPr>
        <w:t xml:space="preserve"> di cui all’Azione </w:t>
      </w:r>
      <w:r>
        <w:rPr>
          <w:rFonts w:ascii="Verdana" w:hAnsi="Verdana" w:cs="Verdana"/>
          <w:b/>
          <w:sz w:val="20"/>
          <w:szCs w:val="20"/>
        </w:rPr>
        <w:t>“INCENTIVI AL REIMPIEGO. ART. 29 L.R. 20/2005”</w:t>
      </w:r>
      <w:r>
        <w:rPr>
          <w:rFonts w:ascii="Verdana" w:hAnsi="Verdana" w:cs="Verdana"/>
          <w:sz w:val="20"/>
          <w:szCs w:val="20"/>
        </w:rPr>
        <w:t>: (barrare i</w:t>
      </w:r>
      <w:r>
        <w:rPr>
          <w:rFonts w:ascii="Verdana" w:hAnsi="Verdana" w:cs="Verdana"/>
          <w:sz w:val="20"/>
          <w:szCs w:val="20"/>
        </w:rPr>
        <w:t>l caso che interessa)</w:t>
      </w:r>
    </w:p>
    <w:p w:rsidR="004C1E0B" w:rsidRDefault="005A2CD9">
      <w:pPr>
        <w:pStyle w:val="Standard"/>
        <w:tabs>
          <w:tab w:val="right" w:leader="underscore" w:pos="9071"/>
        </w:tabs>
        <w:jc w:val="both"/>
      </w:pPr>
      <w:r>
        <w:rPr>
          <w:rFonts w:ascii="Garamond" w:hAnsi="Garamond" w:cs="Garamond"/>
          <w:b/>
          <w:bCs/>
          <w:szCs w:val="20"/>
        </w:rPr>
        <w:t>О  prima</w:t>
      </w:r>
      <w:r>
        <w:rPr>
          <w:rFonts w:ascii="Garamond" w:hAnsi="Garamond" w:cs="Garamond"/>
          <w:b/>
          <w:szCs w:val="20"/>
        </w:rPr>
        <w:t xml:space="preserve"> tranche</w:t>
      </w:r>
      <w:r>
        <w:rPr>
          <w:rFonts w:ascii="Garamond" w:hAnsi="Garamond" w:cs="Garamond"/>
          <w:szCs w:val="20"/>
        </w:rPr>
        <w:t xml:space="preserve"> </w:t>
      </w:r>
      <w:r>
        <w:rPr>
          <w:rFonts w:ascii="Garamond" w:hAnsi="Garamond" w:cs="Garamond"/>
          <w:b/>
          <w:szCs w:val="20"/>
        </w:rPr>
        <w:t>del contributo bonus assunzionale;</w:t>
      </w:r>
    </w:p>
    <w:p w:rsidR="004C1E0B" w:rsidRDefault="005A2CD9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>О  seconda</w:t>
      </w:r>
      <w:r>
        <w:rPr>
          <w:rFonts w:ascii="Garamond" w:hAnsi="Garamond" w:cs="Garamond"/>
          <w:b/>
          <w:bCs/>
          <w:szCs w:val="20"/>
        </w:rPr>
        <w:t xml:space="preserve"> tranche del contributo bonus assunzionale;</w:t>
      </w:r>
    </w:p>
    <w:p w:rsidR="004C1E0B" w:rsidRDefault="005A2CD9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 xml:space="preserve">О  </w:t>
      </w:r>
      <w:r>
        <w:rPr>
          <w:rFonts w:ascii="Garamond" w:hAnsi="Garamond" w:cs="Garamond"/>
          <w:b/>
          <w:bCs/>
          <w:szCs w:val="20"/>
        </w:rPr>
        <w:t>voucher formativo</w:t>
      </w:r>
    </w:p>
    <w:p w:rsidR="004C1E0B" w:rsidRDefault="005A2CD9">
      <w:pPr>
        <w:pStyle w:val="Standard"/>
        <w:tabs>
          <w:tab w:val="right" w:leader="underscore" w:pos="9071"/>
        </w:tabs>
        <w:jc w:val="both"/>
        <w:rPr>
          <w:b/>
          <w:bCs/>
        </w:rPr>
      </w:pPr>
      <w:r>
        <w:rPr>
          <w:rFonts w:ascii="Garamond" w:hAnsi="Garamond" w:cs="Garamond"/>
          <w:b/>
          <w:bCs/>
          <w:szCs w:val="20"/>
        </w:rPr>
        <w:t xml:space="preserve">О  </w:t>
      </w:r>
      <w:r>
        <w:rPr>
          <w:rFonts w:ascii="Garamond" w:hAnsi="Garamond" w:cs="Garamond"/>
          <w:b/>
          <w:bCs/>
          <w:szCs w:val="20"/>
        </w:rPr>
        <w:t>voucher di servizio</w:t>
      </w:r>
    </w:p>
    <w:p w:rsidR="004C1E0B" w:rsidRDefault="004C1E0B">
      <w:pPr>
        <w:pStyle w:val="Titolo2"/>
        <w:rPr>
          <w:sz w:val="22"/>
          <w:szCs w:val="22"/>
          <w:u w:val="none"/>
        </w:rPr>
      </w:pPr>
    </w:p>
    <w:p w:rsidR="004C1E0B" w:rsidRDefault="005A2CD9">
      <w:pPr>
        <w:pStyle w:val="Titolo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PRESO ATTO</w:t>
      </w:r>
    </w:p>
    <w:p w:rsidR="004C1E0B" w:rsidRDefault="004C1E0B">
      <w:pPr>
        <w:pStyle w:val="Standard"/>
        <w:rPr>
          <w:sz w:val="22"/>
          <w:szCs w:val="22"/>
        </w:rPr>
      </w:pPr>
    </w:p>
    <w:p w:rsidR="004C1E0B" w:rsidRDefault="005A2CD9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</w:pPr>
      <w:r>
        <w:rPr>
          <w:sz w:val="22"/>
          <w:szCs w:val="22"/>
        </w:rPr>
        <w:t>di quanto indicato nel Regolamento CE n. 651/2014 della Commissione del 17 giugno 2014 i</w:t>
      </w:r>
      <w:r>
        <w:t xml:space="preserve">n applicazione degli artt. 107/108 del Trattato sul funzionamento </w:t>
      </w:r>
      <w:r>
        <w:t>dell'Unione Europea</w:t>
      </w:r>
    </w:p>
    <w:p w:rsidR="004C1E0B" w:rsidRDefault="004C1E0B">
      <w:pPr>
        <w:pStyle w:val="Standard"/>
        <w:ind w:left="360"/>
        <w:jc w:val="both"/>
        <w:rPr>
          <w:sz w:val="22"/>
          <w:szCs w:val="22"/>
        </w:rPr>
      </w:pPr>
    </w:p>
    <w:p w:rsidR="004C1E0B" w:rsidRDefault="005A2CD9">
      <w:pPr>
        <w:pStyle w:val="Corpodeltesto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consapevole delle sanzioni penali, nei casi di dichiarazione non veritiera, di formazione o uso di atti falsi, richiamate dall’art. 76 del DPR n. 445 del 28 dicembre 2000,</w:t>
      </w:r>
    </w:p>
    <w:p w:rsidR="004C1E0B" w:rsidRDefault="005A2CD9">
      <w:pPr>
        <w:pStyle w:val="Rientrocorpodeltesto2"/>
        <w:spacing w:before="120" w:after="240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4C1E0B" w:rsidRDefault="005A2CD9">
      <w:pPr>
        <w:pStyle w:val="Rientrocorpodeltesto2"/>
        <w:numPr>
          <w:ilvl w:val="0"/>
          <w:numId w:val="9"/>
        </w:numPr>
        <w:spacing w:line="300" w:lineRule="atLeast"/>
      </w:pPr>
      <w:r>
        <w:rPr>
          <w:rFonts w:ascii="Times New Roman" w:hAnsi="Times New Roman"/>
          <w:sz w:val="22"/>
          <w:szCs w:val="22"/>
        </w:rPr>
        <w:t>che l’intensità di aiuto non supera il 50% dei cost</w:t>
      </w:r>
      <w:r>
        <w:rPr>
          <w:rFonts w:ascii="Times New Roman" w:hAnsi="Times New Roman"/>
          <w:sz w:val="22"/>
          <w:szCs w:val="22"/>
        </w:rPr>
        <w:t>i ammissibili (sezione 6 – art. 32 punti 2 e 3)</w:t>
      </w:r>
      <w:r>
        <w:rPr>
          <w:rStyle w:val="FootnoteSymbol"/>
          <w:rFonts w:ascii="Times New Roman" w:hAnsi="Times New Roman"/>
          <w:sz w:val="22"/>
          <w:szCs w:val="22"/>
        </w:rPr>
        <w:footnoteReference w:id="1"/>
      </w:r>
      <w:r>
        <w:rPr>
          <w:rFonts w:ascii="Times New Roman" w:hAnsi="Times New Roman"/>
          <w:sz w:val="22"/>
          <w:szCs w:val="22"/>
        </w:rPr>
        <w:t>;</w:t>
      </w:r>
    </w:p>
    <w:p w:rsidR="004C1E0B" w:rsidRDefault="005A2CD9">
      <w:pPr>
        <w:pStyle w:val="Rientrocorpodeltesto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la </w:t>
      </w:r>
      <w:r>
        <w:rPr>
          <w:rFonts w:ascii="Times New Roman" w:hAnsi="Times New Roman"/>
          <w:sz w:val="22"/>
          <w:szCs w:val="22"/>
        </w:rPr>
        <w:t>restante quota dei costi salariali è a carico dell’azienda e che comunque il valore complessivo dell’aiuto non supera il 50% dei costi ammissibili</w:t>
      </w:r>
    </w:p>
    <w:p w:rsidR="004C1E0B" w:rsidRDefault="004C1E0B">
      <w:pPr>
        <w:pStyle w:val="Rientrocorpodeltesto2"/>
        <w:rPr>
          <w:rFonts w:ascii="Times New Roman" w:hAnsi="Times New Roman"/>
          <w:sz w:val="22"/>
          <w:szCs w:val="22"/>
        </w:rPr>
      </w:pPr>
    </w:p>
    <w:p w:rsidR="004C1E0B" w:rsidRDefault="005A2CD9">
      <w:pPr>
        <w:pStyle w:val="Rientrocorpodeltesto2"/>
        <w:spacing w:after="360"/>
        <w:ind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DICHIARA INOLTRE</w:t>
      </w:r>
    </w:p>
    <w:p w:rsidR="004C1E0B" w:rsidRDefault="005A2CD9">
      <w:pPr>
        <w:pStyle w:val="Default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che il soggetto assunto con contratto a tempo indeterminato è un lavoratore che rientra nel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le sottoelencate categorie (</w:t>
      </w:r>
      <w:r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barrare l’opzione che ricorre)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</w:p>
    <w:p w:rsidR="004C1E0B" w:rsidRDefault="005A2CD9">
      <w:pPr>
        <w:pStyle w:val="Standard"/>
        <w:ind w:left="6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</w:t>
      </w:r>
      <w:r>
        <w:rPr>
          <w:szCs w:val="22"/>
        </w:rPr>
        <w:t xml:space="preserve"> avere un'età compresa tra i 15 e i 24 anni;</w:t>
      </w:r>
    </w:p>
    <w:p w:rsidR="004C1E0B" w:rsidRDefault="005A2CD9">
      <w:pPr>
        <w:pStyle w:val="Standard"/>
        <w:ind w:left="62"/>
        <w:jc w:val="both"/>
        <w:rPr>
          <w:i/>
          <w:szCs w:val="22"/>
        </w:rPr>
      </w:pPr>
      <w:r>
        <w:rPr>
          <w:i/>
          <w:szCs w:val="22"/>
        </w:rPr>
        <w:t>c)- non possedere un diploma di scuola media superiore o professionale o aver completato la formazione a tempo pieno da non più di due anni e non ave</w:t>
      </w:r>
      <w:r>
        <w:rPr>
          <w:i/>
          <w:szCs w:val="22"/>
        </w:rPr>
        <w:t>re ancora ottenuto il primo impiego regolarmente retribuito;</w:t>
      </w:r>
    </w:p>
    <w:p w:rsidR="004C1E0B" w:rsidRDefault="005A2CD9">
      <w:pPr>
        <w:pStyle w:val="Standard"/>
        <w:ind w:left="62"/>
        <w:jc w:val="both"/>
        <w:rPr>
          <w:szCs w:val="22"/>
        </w:rPr>
      </w:pPr>
      <w:r>
        <w:rPr>
          <w:i/>
          <w:szCs w:val="22"/>
        </w:rPr>
        <w:t xml:space="preserve">d) aver </w:t>
      </w:r>
      <w:r>
        <w:rPr>
          <w:szCs w:val="22"/>
        </w:rPr>
        <w:t>superato i 50 anni di età;</w:t>
      </w:r>
    </w:p>
    <w:p w:rsidR="004C1E0B" w:rsidRDefault="005A2CD9">
      <w:pPr>
        <w:pStyle w:val="Standard"/>
        <w:ind w:left="62"/>
        <w:jc w:val="both"/>
        <w:rPr>
          <w:szCs w:val="22"/>
        </w:rPr>
      </w:pPr>
      <w:r>
        <w:rPr>
          <w:szCs w:val="22"/>
        </w:rPr>
        <w:t>e) essere un adulto che vive solo con una o più persone a carico;</w:t>
      </w:r>
    </w:p>
    <w:p w:rsidR="004C1E0B" w:rsidRDefault="005A2CD9">
      <w:pPr>
        <w:pStyle w:val="Standard"/>
        <w:ind w:left="62"/>
        <w:jc w:val="both"/>
        <w:rPr>
          <w:szCs w:val="22"/>
        </w:rPr>
      </w:pPr>
      <w:r>
        <w:rPr>
          <w:szCs w:val="22"/>
        </w:rPr>
        <w:t xml:space="preserve">f) essere occupato in professioni o settori caratterizzati da un tasso di disparità umo-donna </w:t>
      </w:r>
      <w:r>
        <w:rPr>
          <w:szCs w:val="22"/>
        </w:rPr>
        <w:t>che supera almeno del 25% la disparità media uomo-donna in tutti i settori economici dello Stato membro interessato se il lavoratore interessato appartiene al genere sottorappresentato;</w:t>
      </w:r>
    </w:p>
    <w:p w:rsidR="004C1E0B" w:rsidRDefault="005A2CD9">
      <w:pPr>
        <w:pStyle w:val="Standard"/>
        <w:ind w:left="62"/>
        <w:jc w:val="both"/>
        <w:rPr>
          <w:szCs w:val="22"/>
        </w:rPr>
      </w:pPr>
      <w:r>
        <w:rPr>
          <w:szCs w:val="22"/>
        </w:rPr>
        <w:t>g) appartenere a una minoranza etnica di uno Stato membro e avere la n</w:t>
      </w:r>
      <w:r>
        <w:rPr>
          <w:szCs w:val="22"/>
        </w:rPr>
        <w:t xml:space="preserve">ecessità di migliorare la propria formazione linguistica e professionale o la propria esperienza lavorativa per aumentare le prospettive di accesso ad un'occupazione stabile.      </w:t>
      </w:r>
    </w:p>
    <w:p w:rsidR="004C1E0B" w:rsidRDefault="004C1E0B">
      <w:pPr>
        <w:pStyle w:val="Default"/>
        <w:spacing w:before="120" w:after="120"/>
        <w:jc w:val="both"/>
        <w:rPr>
          <w:rFonts w:ascii="Garamond" w:hAnsi="Garamond"/>
          <w:i/>
          <w:iCs/>
        </w:rPr>
      </w:pPr>
    </w:p>
    <w:p w:rsidR="004C1E0B" w:rsidRDefault="005A2CD9">
      <w:pPr>
        <w:pStyle w:val="Standard"/>
        <w:numPr>
          <w:ilvl w:val="0"/>
          <w:numId w:val="11"/>
        </w:numPr>
        <w:tabs>
          <w:tab w:val="left" w:pos="852"/>
        </w:tabs>
        <w:autoSpaceDE w:val="0"/>
        <w:spacing w:line="360" w:lineRule="auto"/>
        <w:ind w:left="426" w:hanging="284"/>
        <w:jc w:val="both"/>
      </w:pPr>
      <w:r>
        <w:rPr>
          <w:b/>
          <w:sz w:val="22"/>
          <w:szCs w:val="22"/>
        </w:rPr>
        <w:t>che l’assunzione del o dei lavoratore/i  svantaggiato/</w:t>
      </w:r>
      <w:r>
        <w:rPr>
          <w:sz w:val="22"/>
          <w:szCs w:val="22"/>
        </w:rPr>
        <w:t>i</w:t>
      </w:r>
    </w:p>
    <w:p w:rsidR="004C1E0B" w:rsidRDefault="005A2CD9">
      <w:pPr>
        <w:pStyle w:val="Standard"/>
        <w:numPr>
          <w:ilvl w:val="1"/>
          <w:numId w:val="4"/>
        </w:numPr>
        <w:tabs>
          <w:tab w:val="left" w:pos="852"/>
        </w:tabs>
        <w:autoSpaceDE w:val="0"/>
        <w:spacing w:before="120" w:after="120"/>
        <w:ind w:left="426" w:hanging="284"/>
        <w:jc w:val="both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 xml:space="preserve">rappresenta un </w:t>
      </w:r>
      <w:r>
        <w:rPr>
          <w:color w:val="010202"/>
          <w:sz w:val="22"/>
          <w:szCs w:val="22"/>
        </w:rPr>
        <w:t>aumento netto del numero di dipendenti dell'impresa interessata rispetto alla media dei dodici mesi precedenti oppure, ove non rappresenta un aumento netto, il posto o i posti occupati si sono resi vacanti in seguito a dimissioni volontarie, invalidità, pe</w:t>
      </w:r>
      <w:r>
        <w:rPr>
          <w:color w:val="010202"/>
          <w:sz w:val="22"/>
          <w:szCs w:val="22"/>
        </w:rPr>
        <w:t>nsionamento per raggiunti limiti d'età, riduzione volontaria dell'orario di lavoro o licenziamento per giusta causa e non in seguito a licenziamenti per riduzione del personale;</w:t>
      </w:r>
    </w:p>
    <w:p w:rsidR="004C1E0B" w:rsidRDefault="005A2CD9">
      <w:pPr>
        <w:pStyle w:val="Standard"/>
        <w:numPr>
          <w:ilvl w:val="1"/>
          <w:numId w:val="4"/>
        </w:numPr>
        <w:tabs>
          <w:tab w:val="left" w:pos="852"/>
        </w:tabs>
        <w:autoSpaceDE w:val="0"/>
        <w:spacing w:before="120" w:after="120"/>
        <w:ind w:left="426" w:hanging="284"/>
        <w:jc w:val="both"/>
        <w:rPr>
          <w:color w:val="010202"/>
          <w:sz w:val="22"/>
          <w:szCs w:val="22"/>
        </w:rPr>
      </w:pPr>
      <w:r>
        <w:rPr>
          <w:color w:val="010202"/>
          <w:sz w:val="22"/>
          <w:szCs w:val="22"/>
        </w:rPr>
        <w:t xml:space="preserve">ai fini della dimostrazione dell’effetto di incentivazione ai sensi dell’art. </w:t>
      </w:r>
      <w:r>
        <w:rPr>
          <w:color w:val="010202"/>
          <w:sz w:val="22"/>
          <w:szCs w:val="22"/>
        </w:rPr>
        <w:t>6, paragrafo 5 lettera c) del Regolamento 651/20104 rappresenta un aumento netto del numero dei lavoratori svantaggiati occupati dall’impresa.</w:t>
      </w:r>
    </w:p>
    <w:p w:rsidR="004C1E0B" w:rsidRDefault="004C1E0B">
      <w:pPr>
        <w:pStyle w:val="Rientrocorpodeltesto2"/>
        <w:ind w:left="0"/>
        <w:rPr>
          <w:b/>
          <w:i/>
        </w:rPr>
      </w:pPr>
    </w:p>
    <w:p w:rsidR="004C1E0B" w:rsidRDefault="005A2CD9">
      <w:pPr>
        <w:pStyle w:val="Rientrocorpodeltesto2"/>
        <w:ind w:left="0"/>
      </w:pPr>
      <w:r>
        <w:rPr>
          <w:b/>
          <w:i/>
        </w:rPr>
        <w:t xml:space="preserve">Luogo e data </w:t>
      </w:r>
      <w:r>
        <w:t xml:space="preserve">……………………........                              </w:t>
      </w:r>
    </w:p>
    <w:p w:rsidR="004C1E0B" w:rsidRDefault="004C1E0B">
      <w:pPr>
        <w:pStyle w:val="Rientrocorpodeltesto2"/>
        <w:ind w:left="4956" w:firstLine="708"/>
        <w:rPr>
          <w:b/>
          <w:i/>
        </w:rPr>
      </w:pPr>
    </w:p>
    <w:p w:rsidR="004C1E0B" w:rsidRDefault="005A2CD9">
      <w:pPr>
        <w:pStyle w:val="Standard"/>
        <w:autoSpaceDE w:val="0"/>
        <w:spacing w:line="360" w:lineRule="auto"/>
        <w:ind w:left="4956"/>
        <w:rPr>
          <w:rFonts w:ascii="Verdana" w:hAnsi="Verdana" w:cs="Verdana"/>
          <w:b/>
          <w:bCs/>
          <w:i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 xml:space="preserve"> (Timbro e Firma del dichiarante)</w:t>
      </w:r>
    </w:p>
    <w:p w:rsidR="004C1E0B" w:rsidRDefault="005A2CD9">
      <w:pPr>
        <w:pStyle w:val="Standard"/>
        <w:autoSpaceDE w:val="0"/>
        <w:spacing w:line="360" w:lineRule="auto"/>
        <w:ind w:left="4956"/>
        <w:rPr>
          <w:rFonts w:ascii="Verdana" w:hAnsi="Verdana" w:cs="Verdana"/>
          <w:b/>
          <w:bCs/>
          <w:i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>_________________</w:t>
      </w:r>
      <w:r>
        <w:rPr>
          <w:rFonts w:ascii="Verdana" w:hAnsi="Verdana" w:cs="Verdana"/>
          <w:b/>
          <w:bCs/>
          <w:i/>
          <w:color w:val="000000"/>
          <w:sz w:val="18"/>
          <w:szCs w:val="18"/>
        </w:rPr>
        <w:t>__________</w:t>
      </w:r>
    </w:p>
    <w:sectPr w:rsidR="004C1E0B">
      <w:headerReference w:type="default" r:id="rId8"/>
      <w:footerReference w:type="default" r:id="rId9"/>
      <w:pgSz w:w="11906" w:h="16838"/>
      <w:pgMar w:top="2700" w:right="991" w:bottom="1134" w:left="1134" w:header="3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D9" w:rsidRDefault="005A2CD9">
      <w:r>
        <w:separator/>
      </w:r>
    </w:p>
  </w:endnote>
  <w:endnote w:type="continuationSeparator" w:id="0">
    <w:p w:rsidR="005A2CD9" w:rsidRDefault="005A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Std Book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F5" w:rsidRDefault="005A2CD9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D9" w:rsidRDefault="005A2CD9">
      <w:r>
        <w:rPr>
          <w:color w:val="000000"/>
        </w:rPr>
        <w:ptab w:relativeTo="margin" w:alignment="center" w:leader="none"/>
      </w:r>
    </w:p>
  </w:footnote>
  <w:footnote w:type="continuationSeparator" w:id="0">
    <w:p w:rsidR="005A2CD9" w:rsidRDefault="005A2CD9">
      <w:r>
        <w:continuationSeparator/>
      </w:r>
    </w:p>
  </w:footnote>
  <w:footnote w:id="1">
    <w:p w:rsidR="004C1E0B" w:rsidRDefault="005A2CD9">
      <w:pPr>
        <w:pStyle w:val="Footnote"/>
      </w:pPr>
      <w:r>
        <w:rPr>
          <w:rStyle w:val="Rimandonotaapidipagina"/>
        </w:rPr>
        <w:footnoteRef/>
      </w:r>
      <w:r>
        <w:t xml:space="preserve"> I costi ammissibili corrispondono ai costi salariali durante un periodo massimo di 12 mesi successivi all’assunzione e di 24 mesi successivi all'assunzione nei casi di cui alle lettere da a) a 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F5" w:rsidRDefault="005A2CD9">
    <w:pPr>
      <w:pStyle w:val="Intestazione"/>
      <w:rPr>
        <w:sz w:val="20"/>
        <w:szCs w:val="20"/>
      </w:rPr>
    </w:pPr>
    <w:r>
      <w:rPr>
        <w:sz w:val="20"/>
        <w:szCs w:val="20"/>
      </w:rPr>
      <w:t>Modello 7</w:t>
    </w:r>
  </w:p>
  <w:p w:rsidR="001720F5" w:rsidRDefault="005A2CD9">
    <w:pPr>
      <w:pStyle w:val="Intestazione"/>
      <w:spacing w:line="280" w:lineRule="atLeast"/>
      <w:jc w:val="right"/>
    </w:pPr>
    <w:r>
      <w:rPr>
        <w:sz w:val="18"/>
        <w:szCs w:val="18"/>
      </w:rPr>
      <w:t xml:space="preserve"> </w:t>
    </w:r>
    <w:r>
      <w:rPr>
        <w:sz w:val="22"/>
        <w:szCs w:val="22"/>
      </w:rPr>
      <w:t>All. 7</w:t>
    </w:r>
    <w:r>
      <w:rPr>
        <w:sz w:val="18"/>
        <w:szCs w:val="18"/>
      </w:rPr>
      <w:t>) alla Determinazione  n. 3</w:t>
    </w:r>
    <w:r>
      <w:rPr>
        <w:sz w:val="18"/>
        <w:szCs w:val="18"/>
      </w:rPr>
      <w:t>237 del 19.12.2014</w:t>
    </w:r>
  </w:p>
  <w:p w:rsidR="001720F5" w:rsidRDefault="005A2CD9">
    <w:pPr>
      <w:pStyle w:val="Intestazione"/>
      <w:spacing w:line="280" w:lineRule="atLeast"/>
      <w:jc w:val="right"/>
      <w:rPr>
        <w:sz w:val="18"/>
        <w:szCs w:val="18"/>
      </w:rPr>
    </w:pPr>
    <w:r>
      <w:rPr>
        <w:sz w:val="18"/>
        <w:szCs w:val="18"/>
      </w:rPr>
      <w:t>Il Dirigente ad interim</w:t>
    </w:r>
  </w:p>
  <w:p w:rsidR="001720F5" w:rsidRDefault="005A2CD9">
    <w:pPr>
      <w:pStyle w:val="Intestazione"/>
      <w:spacing w:line="280" w:lineRule="atLeast"/>
      <w:jc w:val="right"/>
      <w:rPr>
        <w:bCs/>
        <w:sz w:val="18"/>
        <w:szCs w:val="18"/>
      </w:rPr>
    </w:pPr>
    <w:r>
      <w:rPr>
        <w:bCs/>
        <w:sz w:val="18"/>
        <w:szCs w:val="18"/>
      </w:rPr>
      <w:t>Arch. Giovanni Milia</w:t>
    </w:r>
  </w:p>
  <w:p w:rsidR="001720F5" w:rsidRDefault="005A2CD9">
    <w:pPr>
      <w:pStyle w:val="Standard"/>
      <w:jc w:val="center"/>
      <w:rPr>
        <w:rFonts w:ascii="Verdana" w:hAnsi="Verdana"/>
        <w:b/>
        <w:color w:val="FF0000"/>
        <w:sz w:val="20"/>
        <w:szCs w:val="20"/>
      </w:rPr>
    </w:pPr>
  </w:p>
  <w:p w:rsidR="001720F5" w:rsidRDefault="005A2CD9">
    <w:pPr>
      <w:pStyle w:val="Standard"/>
      <w:jc w:val="center"/>
      <w:rPr>
        <w:rFonts w:ascii="Verdana" w:hAnsi="Verdana"/>
        <w:b/>
        <w:color w:val="FF0000"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  <w:r>
      <w:rPr>
        <w:rFonts w:eastAsia="Verdana" w:cs="Verdana"/>
        <w:b/>
        <w:bCs/>
        <w:color w:val="000000"/>
      </w:rPr>
      <w:t>AZIONE “ INCENTIVI AL REIMPIEGO. ART. 29 L.R. 20/2005”</w:t>
    </w: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  <w:r>
      <w:rPr>
        <w:rFonts w:eastAsia="Verdana" w:cs="Verdana"/>
        <w:b/>
        <w:bCs/>
        <w:color w:val="000000"/>
      </w:rPr>
      <w:t xml:space="preserve">DICHIARAZIONE REGOLAMENTO CE N. 651/2014 SEZIONE 6 ART. 32  </w:t>
    </w: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eastAsia="Verdana" w:cs="Verdana"/>
        <w:b/>
        <w:bCs/>
        <w:color w:val="00000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</w:pPr>
    <w:r>
      <w:rPr>
        <w:rFonts w:eastAsia="Verdana" w:cs="Verdana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  <w:p w:rsidR="001720F5" w:rsidRDefault="005A2CD9">
    <w:pPr>
      <w:pStyle w:val="Standard"/>
      <w:autoSpaceDE w:val="0"/>
      <w:snapToGrid w:val="0"/>
      <w:spacing w:line="200" w:lineRule="atLeast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53E"/>
    <w:multiLevelType w:val="multilevel"/>
    <w:tmpl w:val="600AC806"/>
    <w:styleLink w:val="WW8Num9"/>
    <w:lvl w:ilvl="0">
      <w:numFmt w:val="bullet"/>
      <w:lvlText w:val=""/>
      <w:lvlJc w:val="left"/>
      <w:rPr>
        <w:rFonts w:ascii="Symbol" w:hAnsi="Symbol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C870C2"/>
    <w:multiLevelType w:val="multilevel"/>
    <w:tmpl w:val="304094DA"/>
    <w:styleLink w:val="WW8Num4"/>
    <w:lvl w:ilvl="0">
      <w:numFmt w:val="bullet"/>
      <w:lvlText w:val="-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3105CB0"/>
    <w:multiLevelType w:val="multilevel"/>
    <w:tmpl w:val="1DACDAE6"/>
    <w:styleLink w:val="WW8Num36"/>
    <w:lvl w:ilvl="0">
      <w:numFmt w:val="bullet"/>
      <w:lvlText w:val="-"/>
      <w:lvlJc w:val="left"/>
      <w:rPr>
        <w:rFonts w:ascii="Arial" w:hAnsi="Arial" w:cs="Verdan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0AB4AE2"/>
    <w:multiLevelType w:val="multilevel"/>
    <w:tmpl w:val="0434AD06"/>
    <w:styleLink w:val="WW8Num19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990EBC"/>
    <w:multiLevelType w:val="multilevel"/>
    <w:tmpl w:val="00FAB40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74F12D6"/>
    <w:multiLevelType w:val="multilevel"/>
    <w:tmpl w:val="7B88875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0C62270"/>
    <w:multiLevelType w:val="multilevel"/>
    <w:tmpl w:val="CB7AA08A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  <w:lvlOverride w:ilvl="0"/>
  </w:num>
  <w:num w:numId="9">
    <w:abstractNumId w:val="6"/>
    <w:lvlOverride w:ilvl="0">
      <w:startOverride w:val="1"/>
    </w:lvlOverride>
  </w:num>
  <w:num w:numId="10">
    <w:abstractNumId w:val="2"/>
    <w:lvlOverride w:ilvl="0"/>
  </w:num>
  <w:num w:numId="11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E0B"/>
    <w:rsid w:val="004C1E0B"/>
    <w:rsid w:val="005A2CD9"/>
    <w:rsid w:val="00A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u w:val="single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00"/>
      <w:jc w:val="both"/>
    </w:pPr>
    <w:rPr>
      <w:rFonts w:ascii="Garamond" w:hAnsi="Garamond"/>
    </w:rPr>
  </w:style>
  <w:style w:type="paragraph" w:styleId="Rientrocorpodeltesto2">
    <w:name w:val="Body Text Indent 2"/>
    <w:basedOn w:val="Standard"/>
    <w:pPr>
      <w:ind w:left="1440"/>
      <w:jc w:val="both"/>
    </w:pPr>
    <w:rPr>
      <w:rFonts w:ascii="Garamond" w:hAnsi="Garamond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Corpodeltesto2">
    <w:name w:val="Body Text 2"/>
    <w:basedOn w:val="Standard"/>
    <w:pPr>
      <w:autoSpaceDE w:val="0"/>
      <w:jc w:val="both"/>
    </w:pPr>
    <w:rPr>
      <w:rFonts w:ascii="Comic Sans MS" w:hAnsi="Comic Sans MS"/>
      <w:sz w:val="20"/>
      <w:szCs w:val="26"/>
    </w:rPr>
  </w:style>
  <w:style w:type="paragraph" w:styleId="Rientrocorpodeltesto3">
    <w:name w:val="Body Text Indent 3"/>
    <w:basedOn w:val="Standard"/>
    <w:pPr>
      <w:ind w:left="540"/>
      <w:jc w:val="both"/>
    </w:pPr>
    <w:rPr>
      <w:rFonts w:ascii="Garamond" w:hAnsi="Garamond"/>
    </w:rPr>
  </w:style>
  <w:style w:type="paragraph" w:customStyle="1" w:styleId="Assesstop1">
    <w:name w:val="Assessto p1"/>
    <w:basedOn w:val="Standard"/>
    <w:next w:val="Standar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36z0">
    <w:name w:val="WW8Num36z0"/>
    <w:rPr>
      <w:rFonts w:ascii="Arial" w:hAnsi="Arial" w:cs="Verdana"/>
    </w:rPr>
  </w:style>
  <w:style w:type="character" w:customStyle="1" w:styleId="WW8Num19z0">
    <w:name w:val="WW8Num19z0"/>
    <w:rPr>
      <w:b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9">
    <w:name w:val="WW8Num9"/>
    <w:basedOn w:val="Nessunelenco"/>
    <w:pPr>
      <w:numPr>
        <w:numId w:val="5"/>
      </w:numPr>
    </w:pPr>
  </w:style>
  <w:style w:type="numbering" w:customStyle="1" w:styleId="WW8Num36">
    <w:name w:val="WW8Num36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u w:val="single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00"/>
      <w:jc w:val="both"/>
    </w:pPr>
    <w:rPr>
      <w:rFonts w:ascii="Garamond" w:hAnsi="Garamond"/>
    </w:rPr>
  </w:style>
  <w:style w:type="paragraph" w:styleId="Rientrocorpodeltesto2">
    <w:name w:val="Body Text Indent 2"/>
    <w:basedOn w:val="Standard"/>
    <w:pPr>
      <w:ind w:left="1440"/>
      <w:jc w:val="both"/>
    </w:pPr>
    <w:rPr>
      <w:rFonts w:ascii="Garamond" w:hAnsi="Garamond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Corpodeltesto2">
    <w:name w:val="Body Text 2"/>
    <w:basedOn w:val="Standard"/>
    <w:pPr>
      <w:autoSpaceDE w:val="0"/>
      <w:jc w:val="both"/>
    </w:pPr>
    <w:rPr>
      <w:rFonts w:ascii="Comic Sans MS" w:hAnsi="Comic Sans MS"/>
      <w:sz w:val="20"/>
      <w:szCs w:val="26"/>
    </w:rPr>
  </w:style>
  <w:style w:type="paragraph" w:styleId="Rientrocorpodeltesto3">
    <w:name w:val="Body Text Indent 3"/>
    <w:basedOn w:val="Standard"/>
    <w:pPr>
      <w:ind w:left="540"/>
      <w:jc w:val="both"/>
    </w:pPr>
    <w:rPr>
      <w:rFonts w:ascii="Garamond" w:hAnsi="Garamond"/>
    </w:rPr>
  </w:style>
  <w:style w:type="paragraph" w:customStyle="1" w:styleId="Assesstop1">
    <w:name w:val="Assessto p1"/>
    <w:basedOn w:val="Standard"/>
    <w:next w:val="Standar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TABELLA">
    <w:name w:val="TABELLA"/>
    <w:basedOn w:val="Standard"/>
    <w:pPr>
      <w:tabs>
        <w:tab w:val="left" w:pos="737"/>
        <w:tab w:val="left" w:pos="851"/>
      </w:tabs>
      <w:jc w:val="both"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36z0">
    <w:name w:val="WW8Num36z0"/>
    <w:rPr>
      <w:rFonts w:ascii="Arial" w:hAnsi="Arial" w:cs="Verdana"/>
    </w:rPr>
  </w:style>
  <w:style w:type="character" w:customStyle="1" w:styleId="WW8Num19z0">
    <w:name w:val="WW8Num19z0"/>
    <w:rPr>
      <w:b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9">
    <w:name w:val="WW8Num9"/>
    <w:basedOn w:val="Nessunelenco"/>
    <w:pPr>
      <w:numPr>
        <w:numId w:val="5"/>
      </w:numPr>
    </w:pPr>
  </w:style>
  <w:style w:type="numbering" w:customStyle="1" w:styleId="WW8Num36">
    <w:name w:val="WW8Num36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505</Words>
  <Characters>2884</Characters>
  <Application>Microsoft Office Word</Application>
  <DocSecurity>0</DocSecurity>
  <Lines>24</Lines>
  <Paragraphs>6</Paragraphs>
  <ScaleCrop>false</ScaleCrop>
  <Company>Hewlett-Packard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crc0195</dc:creator>
  <cp:lastModifiedBy>Silvia Vivanet</cp:lastModifiedBy>
  <cp:revision>1</cp:revision>
  <cp:lastPrinted>2010-11-17T10:21:00Z</cp:lastPrinted>
  <dcterms:created xsi:type="dcterms:W3CDTF">2012-06-06T12:42:00Z</dcterms:created>
  <dcterms:modified xsi:type="dcterms:W3CDTF">2014-12-24T12:58:00Z</dcterms:modified>
</cp:coreProperties>
</file>